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BA7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商务条款偏离表</w:t>
      </w:r>
    </w:p>
    <w:p w14:paraId="1347C0CF"/>
    <w:p w14:paraId="3736CA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项目名称：深圳外国语学校初中部淬真楼与弘知楼天井加装天窗面板项目 </w:t>
      </w:r>
    </w:p>
    <w:p w14:paraId="2A29A2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招标编号：SWZ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2026030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1C1F9C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投标人名称：________________________（加盖单位公章）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795" w:tblpY="296"/>
        <w:tblOverlap w:val="never"/>
        <w:tblW w:w="0" w:type="auto"/>
        <w:tblCellSpacing w:w="15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4426"/>
        <w:gridCol w:w="741"/>
        <w:gridCol w:w="1586"/>
        <w:gridCol w:w="487"/>
      </w:tblGrid>
      <w:tr w14:paraId="21875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59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DF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招标文件商务条款原文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02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投标文件响应内容</w:t>
            </w: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04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偏离情况（无偏离 / 正偏离 / 负偏离）</w:t>
            </w: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0A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偏离说明</w:t>
            </w:r>
          </w:p>
        </w:tc>
      </w:tr>
      <w:tr w14:paraId="233F1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246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一、保修期内售后服务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E44E8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94D1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7EA32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20A0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61FB2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88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FB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保修期内维修响应：保修期内非人为质量问题，接通知 24 小时内到场修理更换，48 小时完成修复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93F5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590D7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0A578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6253D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25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2A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★免费保修期：货物免费保修期 2 年，自最终验收合格交付使用之日起计算（实质性条款，负偏离投标无效）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5C65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42878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AD26C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1A006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D2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二、保修期外售后服务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71FEB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88162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6EB2E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7E7C1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3DE15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95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BF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保修期外维修响应：接故障通知 24 小时内响应，免费远程技术指导，48 小时出具维修解决方案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34F59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BA2C1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F534C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6B81F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9B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98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保修期外故障处理：接故障通知 24 小时内响应，免费远程技术指导，48 小时出具故障解决方案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614B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EBC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438E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10CAB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A9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三、交货相关要求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7B572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BE88D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2BDD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88FE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04BEA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FD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14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交货地点：深圳市福田区红荔路 2005 号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E9FA2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0BC7B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2121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510BB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BD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4A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投标人承担设备运输、安装调试、验收检测，提供操作说明书、全套图纸等配套资料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647F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D84C1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59799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36F73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B8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BE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★交货工期：合同签订后 15 日内完成全部交货及安装工作（实质性条款，负偏离投标无效）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0527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9488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4423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1630C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B8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四、安装、调试与验收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A5D5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DDEA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60D6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AEDA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367A9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40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20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投标人安排专业技术人员现场安装调试，直至设备正常投入使用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6A964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2482D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0A6CA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0F4C6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AB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F2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验收标准：采购人依据合同、招投标文件、国家现行规范标准组织验收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086BD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8D69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54DAD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25BFC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A9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2A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验收流程：双方检验合格签署验收报告；保修期自验收合格之日起算，投标人提供正式保修文件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7587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5DB8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B79EE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3410A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03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五、违约责任条款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F2D92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090AD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DB4BA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666B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3A261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50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05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不能交货：中标人无法交货，偿付对应货款违约金并按主管部门相关规定处理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E54B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AD01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F82FD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57CA0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12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E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逾期交货：中标人逾期交货，没收履约保证金并按主管部门相关规定处理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351A2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99E1B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2CCF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19D6F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00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36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产品不达标 / 虚假承诺 / 偷工减料：没收履约保证金，履约评价定为 “差” 并按主管部门规定处理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7131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724B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71AC6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05904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7F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六、付款及报价要求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1EF9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4D53F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5161E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FD09E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4283E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8D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9A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付款方式：项目整体验收合格后一次性支付全额结算款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B76F9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FFFE8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72359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230A0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8C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4B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报价包干要求：投标总价包含设备、运输、装卸、保险、培训、安装、售后、税费等项目全部费用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BD24C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BF277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9DD0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1D04B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26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、项目通用履约约束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AAD3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8E3C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71FD4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C1C2E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7947C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79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9A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中标人严禁分包、转包本项目，否则采购人有权终止合同并追索全部损失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C688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0C267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8746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4D73F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78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9C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投标报价不得低于企业成本；除甲方变更、不可抗力外，不得通过签证、索赔额外增收费用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FF5D0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7186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27E6A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6F84D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83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3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00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投标总价为固定包干总价，中标后不作调整，覆盖招标范围内全部工作内容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EAD65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B3506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F7493"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</w:tbl>
    <w:p w14:paraId="047324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5E985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填写说明</w:t>
      </w:r>
    </w:p>
    <w:p w14:paraId="2FEEC33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偏离情况分为三类：无偏离、正偏离、负偏离；带★标识为</w:t>
      </w:r>
      <w:r>
        <w:rPr>
          <w:rStyle w:val="5"/>
          <w:color w:val="000000"/>
          <w:sz w:val="24"/>
          <w:szCs w:val="24"/>
        </w:rPr>
        <w:t>实质性条款</w:t>
      </w:r>
      <w:r>
        <w:rPr>
          <w:color w:val="000000"/>
          <w:sz w:val="24"/>
          <w:szCs w:val="24"/>
        </w:rPr>
        <w:t>，出现负偏离直接投标无效。</w:t>
      </w:r>
    </w:p>
    <w:p w14:paraId="6C9584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正偏离需在偏离说明栏写明优于招标文件的具体内容；负偏离需详细说明差异点，无偏离可填写 “完全响应招标文件要求”。</w:t>
      </w:r>
    </w:p>
    <w:p w14:paraId="5B52877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本表为商务评分依据，商务条款每负偏离一项扣 1 分，最低 0 分。</w:t>
      </w:r>
    </w:p>
    <w:p w14:paraId="3817DFB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表格全部内容填写完整，不得空白，本表加盖投标人公章后归入投标文件商务部分。</w:t>
      </w:r>
    </w:p>
    <w:p w14:paraId="643F8C79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D8DCB"/>
    <w:multiLevelType w:val="multilevel"/>
    <w:tmpl w:val="B1ED8DC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34646"/>
    <w:rsid w:val="0BD414AB"/>
    <w:rsid w:val="3B4E7077"/>
    <w:rsid w:val="3FC43D89"/>
    <w:rsid w:val="5286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934</Words>
  <Characters>978</Characters>
  <Lines>0</Lines>
  <Paragraphs>0</Paragraphs>
  <TotalTime>9</TotalTime>
  <ScaleCrop>false</ScaleCrop>
  <LinksUpToDate>false</LinksUpToDate>
  <CharactersWithSpaces>1006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2026-08-15T01:37:00Z</dcterms:created>
  <dc:creator>Lenovo</dc:creator>
  <cp:lastModifiedBy>李少杰</cp:lastModifiedBy>
  <dcterms:modified xsi:type="dcterms:W3CDTF">2026-08-17T03:08:09Z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eyJoZGlkIjoiZmI1N2QwN2M2OWVjZGZiMTg4NzkxMzdkZWRmMTNlYjgiLCJ1c2VySWQiOiIxNTY5MDQ1Mjc3In0=</vt:lpwstr>
  </property>
  <property fmtid="{D5CDD505-2E9C-101B-9397-08002B2CF9AE}" pid="4" name="ICV">
    <vt:lpwstr>9364C56BED934BBCBAE70D1FF85FE11B_12</vt:lpwstr>
  </property>
</Properties>
</file>