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62DFD5">
      <w:pPr>
        <w:adjustRightInd w:val="0"/>
        <w:snapToGrid w:val="0"/>
        <w:spacing w:line="360" w:lineRule="auto"/>
        <w:jc w:val="center"/>
        <w:outlineLvl w:val="1"/>
        <w:rPr>
          <w:rFonts w:hint="eastAsia" w:ascii="黑体" w:hAnsi="宋体" w:eastAsia="黑体" w:cs="宋体"/>
          <w:color w:val="FF0000"/>
          <w:sz w:val="28"/>
          <w:szCs w:val="28"/>
        </w:rPr>
      </w:pPr>
      <w:bookmarkStart w:id="0" w:name="_GoBack"/>
      <w:r>
        <w:rPr>
          <w:rFonts w:hint="eastAsia" w:ascii="黑体" w:hAnsi="宋体" w:eastAsia="黑体" w:cs="宋体"/>
          <w:sz w:val="28"/>
          <w:szCs w:val="28"/>
        </w:rPr>
        <w:t>综合</w:t>
      </w:r>
      <w:r>
        <w:rPr>
          <w:rFonts w:hint="eastAsia" w:ascii="黑体" w:hAnsi="宋体" w:eastAsia="黑体" w:cs="宋体"/>
          <w:color w:val="000000"/>
          <w:sz w:val="28"/>
          <w:szCs w:val="28"/>
        </w:rPr>
        <w:t>评分表</w:t>
      </w:r>
      <w:bookmarkEnd w:id="0"/>
    </w:p>
    <w:tbl>
      <w:tblPr>
        <w:tblStyle w:val="4"/>
        <w:tblW w:w="0" w:type="auto"/>
        <w:jc w:val="center"/>
        <w:tblBorders>
          <w:top w:val="single" w:color="EEEEEE" w:sz="6" w:space="0"/>
          <w:left w:val="none" w:color="auto" w:sz="0" w:space="0"/>
          <w:bottom w:val="single" w:color="EEEEEE" w:sz="6" w:space="0"/>
          <w:right w:val="single" w:color="EEEEEE" w:sz="6"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478"/>
        <w:gridCol w:w="667"/>
        <w:gridCol w:w="513"/>
        <w:gridCol w:w="547"/>
        <w:gridCol w:w="6739"/>
      </w:tblGrid>
      <w:tr w14:paraId="1B992775">
        <w:tblPrEx>
          <w:tblBorders>
            <w:top w:val="single" w:color="EEEEEE" w:sz="6" w:space="0"/>
            <w:left w:val="none" w:color="auto" w:sz="0" w:space="0"/>
            <w:bottom w:val="single" w:color="EEEEEE" w:sz="6" w:space="0"/>
            <w:right w:val="single" w:color="EEEEEE" w:sz="6" w:space="0"/>
            <w:insideH w:val="none" w:color="auto" w:sz="0" w:space="0"/>
            <w:insideV w:val="none" w:color="auto" w:sz="0" w:space="0"/>
          </w:tblBorders>
          <w:shd w:val="clear" w:color="auto" w:fill="FFFFFF"/>
          <w:tblCellMar>
            <w:top w:w="0" w:type="dxa"/>
            <w:left w:w="0" w:type="dxa"/>
            <w:bottom w:w="0" w:type="dxa"/>
            <w:right w:w="0" w:type="dxa"/>
          </w:tblCellMar>
        </w:tblPrEx>
        <w:trPr>
          <w:trHeight w:val="0" w:hRule="atLeast"/>
          <w:tblHeader/>
          <w:jc w:val="center"/>
        </w:trPr>
        <w:tc>
          <w:tcPr>
            <w:tcW w:w="0" w:type="dxa"/>
            <w:gridSpan w:val="4"/>
            <w:tcBorders>
              <w:top w:val="single" w:color="EEEEEE" w:sz="6" w:space="0"/>
              <w:left w:val="single" w:color="EEEEEE" w:sz="6" w:space="0"/>
              <w:bottom w:val="single" w:color="EEEEEE" w:sz="6" w:space="0"/>
              <w:right w:val="single" w:color="EEEEEE" w:sz="6" w:space="0"/>
            </w:tcBorders>
            <w:shd w:val="clear" w:color="auto" w:fill="FFFFFF"/>
            <w:noWrap w:val="0"/>
            <w:tcMar>
              <w:top w:w="120" w:type="dxa"/>
              <w:left w:w="120" w:type="dxa"/>
              <w:bottom w:w="120" w:type="dxa"/>
              <w:right w:w="120" w:type="dxa"/>
            </w:tcMar>
            <w:vAlign w:val="center"/>
          </w:tcPr>
          <w:p w14:paraId="3268E97C">
            <w:pPr>
              <w:pStyle w:val="3"/>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150" w:afterAutospacing="0" w:line="240" w:lineRule="auto"/>
              <w:ind w:left="0" w:leftChars="0" w:right="0" w:rightChars="0" w:firstLine="0" w:firstLineChars="0"/>
              <w:jc w:val="center"/>
              <w:rPr>
                <w:rFonts w:hint="eastAsia" w:ascii="宋体" w:hAnsi="宋体" w:eastAsia="宋体" w:cs="宋体"/>
                <w:b/>
                <w:color w:val="000000"/>
                <w:sz w:val="21"/>
                <w:szCs w:val="21"/>
              </w:rPr>
            </w:pPr>
            <w:r>
              <w:rPr>
                <w:rFonts w:hint="eastAsia" w:ascii="宋体" w:hAnsi="宋体" w:eastAsia="宋体" w:cs="宋体"/>
                <w:b/>
                <w:i w:val="0"/>
                <w:iCs w:val="0"/>
                <w:caps w:val="0"/>
                <w:color w:val="000000"/>
                <w:spacing w:val="0"/>
                <w:sz w:val="21"/>
                <w:szCs w:val="21"/>
              </w:rPr>
              <w:t>评分项</w:t>
            </w:r>
          </w:p>
        </w:tc>
        <w:tc>
          <w:tcPr>
            <w:tcW w:w="6739" w:type="dxa"/>
            <w:tcBorders>
              <w:top w:val="single" w:color="EEEEEE" w:sz="6" w:space="0"/>
              <w:left w:val="single" w:color="EEEEEE" w:sz="6" w:space="0"/>
              <w:bottom w:val="single" w:color="EEEEEE" w:sz="6" w:space="0"/>
              <w:right w:val="single" w:color="EEEEEE" w:sz="6" w:space="0"/>
            </w:tcBorders>
            <w:shd w:val="clear" w:color="auto" w:fill="FFFFFF"/>
            <w:noWrap w:val="0"/>
            <w:tcMar>
              <w:top w:w="120" w:type="dxa"/>
              <w:left w:w="120" w:type="dxa"/>
              <w:bottom w:w="120" w:type="dxa"/>
              <w:right w:w="120" w:type="dxa"/>
            </w:tcMar>
            <w:vAlign w:val="center"/>
          </w:tcPr>
          <w:p w14:paraId="37AB4FD5">
            <w:pPr>
              <w:pStyle w:val="3"/>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150" w:afterAutospacing="0" w:line="240" w:lineRule="auto"/>
              <w:ind w:left="0" w:leftChars="0" w:right="0" w:rightChars="0" w:firstLine="0" w:firstLineChars="0"/>
              <w:jc w:val="center"/>
              <w:rPr>
                <w:rFonts w:hint="eastAsia" w:ascii="宋体" w:hAnsi="宋体" w:eastAsia="宋体" w:cs="宋体"/>
                <w:b/>
                <w:color w:val="000000"/>
                <w:sz w:val="21"/>
                <w:szCs w:val="21"/>
              </w:rPr>
            </w:pPr>
            <w:r>
              <w:rPr>
                <w:rFonts w:hint="eastAsia" w:ascii="宋体" w:hAnsi="宋体" w:eastAsia="宋体" w:cs="宋体"/>
                <w:b/>
                <w:i w:val="0"/>
                <w:iCs w:val="0"/>
                <w:caps w:val="0"/>
                <w:color w:val="000000"/>
                <w:spacing w:val="0"/>
                <w:sz w:val="21"/>
                <w:szCs w:val="21"/>
              </w:rPr>
              <w:t>分值</w:t>
            </w:r>
          </w:p>
        </w:tc>
      </w:tr>
      <w:tr w14:paraId="7D4990B8">
        <w:tblPrEx>
          <w:tblBorders>
            <w:top w:val="single" w:color="EEEEEE" w:sz="6" w:space="0"/>
            <w:left w:val="none" w:color="auto" w:sz="0" w:space="0"/>
            <w:bottom w:val="single" w:color="EEEEEE" w:sz="6" w:space="0"/>
            <w:right w:val="single" w:color="EEEEEE" w:sz="6" w:space="0"/>
            <w:insideH w:val="none" w:color="auto" w:sz="0" w:space="0"/>
            <w:insideV w:val="none" w:color="auto" w:sz="0" w:space="0"/>
          </w:tblBorders>
          <w:shd w:val="clear" w:color="auto" w:fill="FFFFFF"/>
          <w:tblCellMar>
            <w:top w:w="0" w:type="dxa"/>
            <w:left w:w="0" w:type="dxa"/>
            <w:bottom w:w="0" w:type="dxa"/>
            <w:right w:w="0" w:type="dxa"/>
          </w:tblCellMar>
        </w:tblPrEx>
        <w:trPr>
          <w:trHeight w:val="0" w:hRule="atLeast"/>
          <w:jc w:val="center"/>
        </w:trPr>
        <w:tc>
          <w:tcPr>
            <w:tcW w:w="0" w:type="dxa"/>
            <w:gridSpan w:val="4"/>
            <w:tcBorders>
              <w:top w:val="single" w:color="EEEEEE" w:sz="6" w:space="0"/>
              <w:left w:val="single" w:color="EEEEEE" w:sz="6" w:space="0"/>
              <w:bottom w:val="single" w:color="EEEEEE" w:sz="6" w:space="0"/>
              <w:right w:val="single" w:color="EEEEEE" w:sz="6" w:space="0"/>
            </w:tcBorders>
            <w:shd w:val="clear" w:color="auto" w:fill="FFFFFF"/>
            <w:noWrap w:val="0"/>
            <w:tcMar>
              <w:top w:w="120" w:type="dxa"/>
              <w:left w:w="120" w:type="dxa"/>
              <w:bottom w:w="120" w:type="dxa"/>
              <w:right w:w="120" w:type="dxa"/>
            </w:tcMar>
            <w:vAlign w:val="center"/>
          </w:tcPr>
          <w:p w14:paraId="038A8F1A">
            <w:pPr>
              <w:pStyle w:val="3"/>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150" w:afterAutospacing="0" w:line="240" w:lineRule="auto"/>
              <w:ind w:left="0" w:leftChars="0" w:right="0" w:rightChars="0" w:firstLine="0" w:firstLineChars="0"/>
              <w:jc w:val="center"/>
              <w:rPr>
                <w:rFonts w:hint="eastAsia" w:ascii="宋体" w:hAnsi="宋体" w:eastAsia="宋体" w:cs="宋体"/>
                <w:color w:val="000000"/>
                <w:sz w:val="21"/>
                <w:szCs w:val="21"/>
              </w:rPr>
            </w:pPr>
            <w:r>
              <w:rPr>
                <w:rFonts w:hint="eastAsia" w:ascii="宋体" w:hAnsi="宋体" w:eastAsia="宋体" w:cs="宋体"/>
                <w:i w:val="0"/>
                <w:iCs w:val="0"/>
                <w:caps w:val="0"/>
                <w:color w:val="000000"/>
                <w:spacing w:val="0"/>
                <w:sz w:val="21"/>
                <w:szCs w:val="21"/>
              </w:rPr>
              <w:t>价格</w:t>
            </w:r>
          </w:p>
        </w:tc>
        <w:tc>
          <w:tcPr>
            <w:tcW w:w="6739" w:type="dxa"/>
            <w:tcBorders>
              <w:top w:val="single" w:color="EEEEEE" w:sz="6" w:space="0"/>
              <w:left w:val="single" w:color="EEEEEE" w:sz="6" w:space="0"/>
              <w:bottom w:val="single" w:color="EEEEEE" w:sz="6" w:space="0"/>
              <w:right w:val="single" w:color="EEEEEE" w:sz="6" w:space="0"/>
            </w:tcBorders>
            <w:shd w:val="clear" w:color="auto" w:fill="FFFFFF"/>
            <w:noWrap w:val="0"/>
            <w:tcMar>
              <w:top w:w="120" w:type="dxa"/>
              <w:left w:w="120" w:type="dxa"/>
              <w:bottom w:w="120" w:type="dxa"/>
              <w:right w:w="120" w:type="dxa"/>
            </w:tcMar>
            <w:vAlign w:val="center"/>
          </w:tcPr>
          <w:p w14:paraId="0C57660B">
            <w:pPr>
              <w:pStyle w:val="3"/>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150" w:afterAutospacing="0" w:line="240" w:lineRule="auto"/>
              <w:ind w:left="0" w:leftChars="0" w:right="0" w:rightChars="0" w:firstLine="0" w:firstLineChars="0"/>
              <w:jc w:val="center"/>
              <w:rPr>
                <w:rFonts w:hint="eastAsia" w:ascii="宋体" w:hAnsi="宋体" w:eastAsia="宋体" w:cs="宋体"/>
                <w:color w:val="000000"/>
                <w:sz w:val="21"/>
                <w:szCs w:val="21"/>
              </w:rPr>
            </w:pPr>
            <w:r>
              <w:rPr>
                <w:rFonts w:hint="eastAsia" w:ascii="宋体" w:hAnsi="宋体" w:eastAsia="宋体" w:cs="宋体"/>
                <w:i w:val="0"/>
                <w:iCs w:val="0"/>
                <w:caps w:val="0"/>
                <w:color w:val="000000"/>
                <w:spacing w:val="0"/>
                <w:sz w:val="21"/>
                <w:szCs w:val="21"/>
              </w:rPr>
              <w:t>30</w:t>
            </w:r>
          </w:p>
        </w:tc>
      </w:tr>
      <w:tr w14:paraId="2F343BDF">
        <w:tblPrEx>
          <w:tblBorders>
            <w:top w:val="single" w:color="EEEEEE" w:sz="6" w:space="0"/>
            <w:left w:val="none" w:color="auto" w:sz="0" w:space="0"/>
            <w:bottom w:val="single" w:color="EEEEEE" w:sz="6" w:space="0"/>
            <w:right w:val="single" w:color="EEEEEE" w:sz="6" w:space="0"/>
            <w:insideH w:val="none" w:color="auto" w:sz="0" w:space="0"/>
            <w:insideV w:val="none" w:color="auto" w:sz="0" w:space="0"/>
          </w:tblBorders>
          <w:shd w:val="clear" w:color="auto" w:fill="FFFFFF"/>
          <w:tblCellMar>
            <w:top w:w="0" w:type="dxa"/>
            <w:left w:w="0" w:type="dxa"/>
            <w:bottom w:w="0" w:type="dxa"/>
            <w:right w:w="0" w:type="dxa"/>
          </w:tblCellMar>
        </w:tblPrEx>
        <w:trPr>
          <w:trHeight w:val="0" w:hRule="atLeast"/>
          <w:jc w:val="center"/>
        </w:trPr>
        <w:tc>
          <w:tcPr>
            <w:tcW w:w="0" w:type="dxa"/>
            <w:gridSpan w:val="4"/>
            <w:tcBorders>
              <w:top w:val="single" w:color="EEEEEE" w:sz="6" w:space="0"/>
              <w:left w:val="single" w:color="EEEEEE" w:sz="6" w:space="0"/>
              <w:bottom w:val="single" w:color="EEEEEE" w:sz="6" w:space="0"/>
              <w:right w:val="single" w:color="EEEEEE" w:sz="6" w:space="0"/>
            </w:tcBorders>
            <w:shd w:val="clear" w:color="auto" w:fill="FFFFFF"/>
            <w:noWrap w:val="0"/>
            <w:tcMar>
              <w:top w:w="120" w:type="dxa"/>
              <w:left w:w="120" w:type="dxa"/>
              <w:bottom w:w="120" w:type="dxa"/>
              <w:right w:w="120" w:type="dxa"/>
            </w:tcMar>
            <w:vAlign w:val="center"/>
          </w:tcPr>
          <w:p w14:paraId="4BDC6418">
            <w:pPr>
              <w:pStyle w:val="3"/>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150" w:afterAutospacing="0" w:line="240" w:lineRule="auto"/>
              <w:ind w:left="0" w:leftChars="0" w:right="0" w:rightChars="0" w:firstLine="0" w:firstLineChars="0"/>
              <w:jc w:val="center"/>
              <w:rPr>
                <w:rFonts w:hint="eastAsia" w:ascii="宋体" w:hAnsi="宋体" w:eastAsia="宋体" w:cs="宋体"/>
                <w:color w:val="000000"/>
                <w:sz w:val="21"/>
                <w:szCs w:val="21"/>
              </w:rPr>
            </w:pPr>
            <w:r>
              <w:rPr>
                <w:rFonts w:hint="eastAsia" w:ascii="宋体" w:hAnsi="宋体" w:eastAsia="宋体" w:cs="宋体"/>
                <w:i w:val="0"/>
                <w:iCs w:val="0"/>
                <w:caps w:val="0"/>
                <w:color w:val="000000"/>
                <w:spacing w:val="0"/>
                <w:sz w:val="21"/>
                <w:szCs w:val="21"/>
              </w:rPr>
              <w:t>技术部分</w:t>
            </w:r>
          </w:p>
        </w:tc>
        <w:tc>
          <w:tcPr>
            <w:tcW w:w="6739" w:type="dxa"/>
            <w:tcBorders>
              <w:top w:val="single" w:color="EEEEEE" w:sz="6" w:space="0"/>
              <w:left w:val="single" w:color="EEEEEE" w:sz="6" w:space="0"/>
              <w:bottom w:val="single" w:color="EEEEEE" w:sz="6" w:space="0"/>
              <w:right w:val="single" w:color="EEEEEE" w:sz="6" w:space="0"/>
            </w:tcBorders>
            <w:shd w:val="clear" w:color="auto" w:fill="FFFFFF"/>
            <w:noWrap w:val="0"/>
            <w:tcMar>
              <w:top w:w="120" w:type="dxa"/>
              <w:left w:w="120" w:type="dxa"/>
              <w:bottom w:w="120" w:type="dxa"/>
              <w:right w:w="120" w:type="dxa"/>
            </w:tcMar>
            <w:vAlign w:val="center"/>
          </w:tcPr>
          <w:p w14:paraId="7B960C45">
            <w:pPr>
              <w:pStyle w:val="3"/>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150" w:afterAutospacing="0" w:line="240" w:lineRule="auto"/>
              <w:ind w:left="0" w:leftChars="0" w:right="0" w:rightChars="0" w:firstLine="0" w:firstLineChars="0"/>
              <w:jc w:val="center"/>
              <w:rPr>
                <w:rFonts w:hint="eastAsia" w:ascii="宋体" w:hAnsi="宋体" w:eastAsia="宋体" w:cs="宋体"/>
                <w:color w:val="000000"/>
                <w:sz w:val="21"/>
                <w:szCs w:val="21"/>
              </w:rPr>
            </w:pPr>
            <w:r>
              <w:rPr>
                <w:rFonts w:hint="eastAsia" w:ascii="宋体" w:hAnsi="宋体" w:eastAsia="宋体" w:cs="宋体"/>
                <w:i w:val="0"/>
                <w:iCs w:val="0"/>
                <w:caps w:val="0"/>
                <w:color w:val="000000"/>
                <w:spacing w:val="0"/>
                <w:sz w:val="21"/>
                <w:szCs w:val="21"/>
              </w:rPr>
              <w:t>55</w:t>
            </w:r>
          </w:p>
        </w:tc>
      </w:tr>
      <w:tr w14:paraId="29F2B05F">
        <w:tblPrEx>
          <w:tblBorders>
            <w:top w:val="single" w:color="EEEEEE" w:sz="6" w:space="0"/>
            <w:left w:val="none" w:color="auto" w:sz="0" w:space="0"/>
            <w:bottom w:val="single" w:color="EEEEEE" w:sz="6" w:space="0"/>
            <w:right w:val="single" w:color="EEEEEE" w:sz="6" w:space="0"/>
            <w:insideH w:val="none" w:color="auto" w:sz="0" w:space="0"/>
            <w:insideV w:val="none" w:color="auto" w:sz="0" w:space="0"/>
          </w:tblBorders>
          <w:shd w:val="clear" w:color="auto" w:fill="FFFFFF"/>
          <w:tblCellMar>
            <w:top w:w="0" w:type="dxa"/>
            <w:left w:w="0" w:type="dxa"/>
            <w:bottom w:w="0" w:type="dxa"/>
            <w:right w:w="0" w:type="dxa"/>
          </w:tblCellMar>
        </w:tblPrEx>
        <w:trPr>
          <w:trHeight w:val="0" w:hRule="atLeast"/>
          <w:jc w:val="center"/>
        </w:trPr>
        <w:tc>
          <w:tcPr>
            <w:tcW w:w="0" w:type="dxa"/>
            <w:tcBorders>
              <w:top w:val="single" w:color="EEEEEE" w:sz="6" w:space="0"/>
              <w:left w:val="single" w:color="EEEEEE" w:sz="6" w:space="0"/>
              <w:bottom w:val="single" w:color="EEEEEE" w:sz="6" w:space="0"/>
              <w:right w:val="single" w:color="EEEEEE" w:sz="6" w:space="0"/>
            </w:tcBorders>
            <w:shd w:val="clear" w:color="auto" w:fill="FFFFFF"/>
            <w:noWrap w:val="0"/>
            <w:tcMar>
              <w:top w:w="120" w:type="dxa"/>
              <w:left w:w="120" w:type="dxa"/>
              <w:bottom w:w="120" w:type="dxa"/>
              <w:right w:w="120" w:type="dxa"/>
            </w:tcMar>
            <w:vAlign w:val="center"/>
          </w:tcPr>
          <w:p w14:paraId="5A579CBA">
            <w:pPr>
              <w:pStyle w:val="3"/>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150" w:afterAutospacing="0" w:line="240" w:lineRule="auto"/>
              <w:ind w:left="0" w:leftChars="0" w:right="0" w:rightChars="0" w:firstLine="0" w:firstLineChars="0"/>
              <w:jc w:val="center"/>
              <w:rPr>
                <w:rFonts w:hint="eastAsia" w:ascii="宋体" w:hAnsi="宋体" w:eastAsia="宋体" w:cs="宋体"/>
                <w:color w:val="000000"/>
                <w:sz w:val="21"/>
                <w:szCs w:val="21"/>
              </w:rPr>
            </w:pPr>
            <w:r>
              <w:rPr>
                <w:rFonts w:hint="eastAsia" w:ascii="宋体" w:hAnsi="宋体" w:eastAsia="宋体" w:cs="宋体"/>
                <w:i w:val="0"/>
                <w:iCs w:val="0"/>
                <w:caps w:val="0"/>
                <w:color w:val="000000"/>
                <w:spacing w:val="0"/>
                <w:sz w:val="21"/>
                <w:szCs w:val="21"/>
              </w:rPr>
              <w:t>序号</w:t>
            </w:r>
          </w:p>
        </w:tc>
        <w:tc>
          <w:tcPr>
            <w:tcW w:w="0" w:type="dxa"/>
            <w:tcBorders>
              <w:top w:val="single" w:color="EEEEEE" w:sz="6" w:space="0"/>
              <w:left w:val="single" w:color="EEEEEE" w:sz="6" w:space="0"/>
              <w:bottom w:val="single" w:color="EEEEEE" w:sz="6" w:space="0"/>
              <w:right w:val="single" w:color="EEEEEE" w:sz="6" w:space="0"/>
            </w:tcBorders>
            <w:shd w:val="clear" w:color="auto" w:fill="FFFFFF"/>
            <w:noWrap w:val="0"/>
            <w:tcMar>
              <w:top w:w="120" w:type="dxa"/>
              <w:left w:w="120" w:type="dxa"/>
              <w:bottom w:w="120" w:type="dxa"/>
              <w:right w:w="120" w:type="dxa"/>
            </w:tcMar>
            <w:vAlign w:val="center"/>
          </w:tcPr>
          <w:p w14:paraId="181B0F14">
            <w:pPr>
              <w:pStyle w:val="3"/>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150" w:afterAutospacing="0" w:line="240" w:lineRule="auto"/>
              <w:ind w:left="0" w:leftChars="0" w:right="0" w:rightChars="0" w:firstLine="0" w:firstLineChars="0"/>
              <w:jc w:val="center"/>
              <w:rPr>
                <w:rFonts w:hint="eastAsia" w:ascii="宋体" w:hAnsi="宋体" w:eastAsia="宋体" w:cs="宋体"/>
                <w:color w:val="000000"/>
                <w:sz w:val="21"/>
                <w:szCs w:val="21"/>
              </w:rPr>
            </w:pPr>
            <w:r>
              <w:rPr>
                <w:rFonts w:hint="eastAsia" w:ascii="宋体" w:hAnsi="宋体" w:eastAsia="宋体" w:cs="宋体"/>
                <w:i w:val="0"/>
                <w:iCs w:val="0"/>
                <w:caps w:val="0"/>
                <w:color w:val="000000"/>
                <w:spacing w:val="0"/>
                <w:sz w:val="21"/>
                <w:szCs w:val="21"/>
              </w:rPr>
              <w:t>评分因素</w:t>
            </w:r>
          </w:p>
        </w:tc>
        <w:tc>
          <w:tcPr>
            <w:tcW w:w="0" w:type="dxa"/>
            <w:tcBorders>
              <w:top w:val="single" w:color="EEEEEE" w:sz="6" w:space="0"/>
              <w:left w:val="single" w:color="EEEEEE" w:sz="6" w:space="0"/>
              <w:bottom w:val="single" w:color="EEEEEE" w:sz="6" w:space="0"/>
              <w:right w:val="single" w:color="EEEEEE" w:sz="6" w:space="0"/>
            </w:tcBorders>
            <w:shd w:val="clear" w:color="auto" w:fill="FFFFFF"/>
            <w:noWrap w:val="0"/>
            <w:tcMar>
              <w:top w:w="120" w:type="dxa"/>
              <w:left w:w="120" w:type="dxa"/>
              <w:bottom w:w="120" w:type="dxa"/>
              <w:right w:w="120" w:type="dxa"/>
            </w:tcMar>
            <w:vAlign w:val="center"/>
          </w:tcPr>
          <w:p w14:paraId="584DE19C">
            <w:pPr>
              <w:pStyle w:val="3"/>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150" w:afterAutospacing="0" w:line="240" w:lineRule="auto"/>
              <w:ind w:left="0" w:leftChars="0" w:right="0" w:rightChars="0" w:firstLine="0" w:firstLineChars="0"/>
              <w:jc w:val="center"/>
              <w:rPr>
                <w:rFonts w:hint="eastAsia" w:ascii="宋体" w:hAnsi="宋体" w:eastAsia="宋体" w:cs="宋体"/>
                <w:color w:val="000000"/>
                <w:sz w:val="21"/>
                <w:szCs w:val="21"/>
              </w:rPr>
            </w:pPr>
            <w:r>
              <w:rPr>
                <w:rFonts w:hint="eastAsia" w:ascii="宋体" w:hAnsi="宋体" w:eastAsia="宋体" w:cs="宋体"/>
                <w:i w:val="0"/>
                <w:iCs w:val="0"/>
                <w:caps w:val="0"/>
                <w:color w:val="000000"/>
                <w:spacing w:val="0"/>
                <w:sz w:val="21"/>
                <w:szCs w:val="21"/>
              </w:rPr>
              <w:t>分值</w:t>
            </w:r>
          </w:p>
        </w:tc>
        <w:tc>
          <w:tcPr>
            <w:tcW w:w="0" w:type="dxa"/>
            <w:tcBorders>
              <w:top w:val="single" w:color="EEEEEE" w:sz="6" w:space="0"/>
              <w:left w:val="single" w:color="EEEEEE" w:sz="6" w:space="0"/>
              <w:bottom w:val="single" w:color="EEEEEE" w:sz="6" w:space="0"/>
              <w:right w:val="single" w:color="EEEEEE" w:sz="6" w:space="0"/>
            </w:tcBorders>
            <w:shd w:val="clear" w:color="auto" w:fill="FFFFFF"/>
            <w:noWrap w:val="0"/>
            <w:tcMar>
              <w:top w:w="120" w:type="dxa"/>
              <w:left w:w="120" w:type="dxa"/>
              <w:bottom w:w="120" w:type="dxa"/>
              <w:right w:w="120" w:type="dxa"/>
            </w:tcMar>
            <w:vAlign w:val="center"/>
          </w:tcPr>
          <w:p w14:paraId="4553FF31">
            <w:pPr>
              <w:pStyle w:val="3"/>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150" w:afterAutospacing="0" w:line="240" w:lineRule="auto"/>
              <w:ind w:left="0" w:leftChars="0" w:right="0" w:rightChars="0" w:firstLine="0" w:firstLineChars="0"/>
              <w:jc w:val="center"/>
              <w:rPr>
                <w:rFonts w:hint="eastAsia" w:ascii="宋体" w:hAnsi="宋体" w:eastAsia="宋体" w:cs="宋体"/>
                <w:color w:val="000000"/>
                <w:sz w:val="21"/>
                <w:szCs w:val="21"/>
              </w:rPr>
            </w:pPr>
            <w:r>
              <w:rPr>
                <w:rFonts w:hint="eastAsia" w:ascii="宋体" w:hAnsi="宋体" w:eastAsia="宋体" w:cs="宋体"/>
                <w:i w:val="0"/>
                <w:iCs w:val="0"/>
                <w:caps w:val="0"/>
                <w:color w:val="000000"/>
                <w:spacing w:val="0"/>
                <w:sz w:val="21"/>
                <w:szCs w:val="21"/>
              </w:rPr>
              <w:t>评分方式</w:t>
            </w:r>
          </w:p>
        </w:tc>
        <w:tc>
          <w:tcPr>
            <w:tcW w:w="6739" w:type="dxa"/>
            <w:tcBorders>
              <w:top w:val="single" w:color="EEEEEE" w:sz="6" w:space="0"/>
              <w:left w:val="single" w:color="EEEEEE" w:sz="6" w:space="0"/>
              <w:bottom w:val="single" w:color="EEEEEE" w:sz="6" w:space="0"/>
              <w:right w:val="single" w:color="EEEEEE" w:sz="6" w:space="0"/>
            </w:tcBorders>
            <w:shd w:val="clear" w:color="auto" w:fill="FFFFFF"/>
            <w:noWrap w:val="0"/>
            <w:tcMar>
              <w:top w:w="120" w:type="dxa"/>
              <w:left w:w="120" w:type="dxa"/>
              <w:bottom w:w="120" w:type="dxa"/>
              <w:right w:w="120" w:type="dxa"/>
            </w:tcMar>
            <w:vAlign w:val="center"/>
          </w:tcPr>
          <w:p w14:paraId="6E50EFFD">
            <w:pPr>
              <w:pStyle w:val="3"/>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150" w:afterAutospacing="0" w:line="240" w:lineRule="auto"/>
              <w:ind w:left="0" w:leftChars="0" w:right="0" w:rightChars="0" w:firstLine="0" w:firstLineChars="0"/>
              <w:jc w:val="center"/>
              <w:rPr>
                <w:rFonts w:hint="eastAsia" w:ascii="宋体" w:hAnsi="宋体" w:eastAsia="宋体" w:cs="宋体"/>
                <w:color w:val="000000"/>
                <w:sz w:val="21"/>
                <w:szCs w:val="21"/>
              </w:rPr>
            </w:pPr>
            <w:r>
              <w:rPr>
                <w:rFonts w:hint="eastAsia" w:ascii="宋体" w:hAnsi="宋体" w:eastAsia="宋体" w:cs="宋体"/>
                <w:i w:val="0"/>
                <w:iCs w:val="0"/>
                <w:caps w:val="0"/>
                <w:color w:val="000000"/>
                <w:spacing w:val="0"/>
                <w:sz w:val="21"/>
                <w:szCs w:val="21"/>
              </w:rPr>
              <w:t>评分准则</w:t>
            </w:r>
          </w:p>
        </w:tc>
      </w:tr>
      <w:tr w14:paraId="43D00208">
        <w:tblPrEx>
          <w:tblBorders>
            <w:top w:val="single" w:color="EEEEEE" w:sz="6" w:space="0"/>
            <w:left w:val="none" w:color="auto" w:sz="0" w:space="0"/>
            <w:bottom w:val="single" w:color="EEEEEE" w:sz="6" w:space="0"/>
            <w:right w:val="single" w:color="EEEEEE" w:sz="6" w:space="0"/>
            <w:insideH w:val="none" w:color="auto" w:sz="0" w:space="0"/>
            <w:insideV w:val="none" w:color="auto" w:sz="0" w:space="0"/>
          </w:tblBorders>
          <w:shd w:val="clear" w:color="auto" w:fill="FFFFFF"/>
          <w:tblCellMar>
            <w:top w:w="0" w:type="dxa"/>
            <w:left w:w="0" w:type="dxa"/>
            <w:bottom w:w="0" w:type="dxa"/>
            <w:right w:w="0" w:type="dxa"/>
          </w:tblCellMar>
        </w:tblPrEx>
        <w:trPr>
          <w:trHeight w:val="0" w:hRule="atLeast"/>
          <w:jc w:val="center"/>
        </w:trPr>
        <w:tc>
          <w:tcPr>
            <w:tcW w:w="0" w:type="dxa"/>
            <w:tcBorders>
              <w:top w:val="single" w:color="EEEEEE" w:sz="6" w:space="0"/>
              <w:left w:val="single" w:color="EEEEEE" w:sz="6" w:space="0"/>
              <w:bottom w:val="single" w:color="EEEEEE" w:sz="6" w:space="0"/>
              <w:right w:val="single" w:color="EEEEEE" w:sz="6" w:space="0"/>
            </w:tcBorders>
            <w:shd w:val="clear" w:color="auto" w:fill="FFFFFF"/>
            <w:noWrap w:val="0"/>
            <w:tcMar>
              <w:top w:w="120" w:type="dxa"/>
              <w:left w:w="120" w:type="dxa"/>
              <w:bottom w:w="120" w:type="dxa"/>
              <w:right w:w="120" w:type="dxa"/>
            </w:tcMar>
            <w:vAlign w:val="center"/>
          </w:tcPr>
          <w:p w14:paraId="14500305">
            <w:pPr>
              <w:pStyle w:val="3"/>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150" w:afterAutospacing="0" w:line="240" w:lineRule="auto"/>
              <w:ind w:left="0" w:leftChars="0" w:right="0" w:rightChars="0" w:firstLine="0" w:firstLineChars="0"/>
              <w:jc w:val="center"/>
              <w:rPr>
                <w:rFonts w:hint="eastAsia" w:ascii="宋体" w:hAnsi="宋体" w:eastAsia="宋体" w:cs="宋体"/>
                <w:color w:val="000000"/>
                <w:sz w:val="21"/>
                <w:szCs w:val="21"/>
              </w:rPr>
            </w:pPr>
            <w:r>
              <w:rPr>
                <w:rFonts w:hint="eastAsia" w:ascii="宋体" w:hAnsi="宋体" w:eastAsia="宋体" w:cs="宋体"/>
                <w:i w:val="0"/>
                <w:iCs w:val="0"/>
                <w:caps w:val="0"/>
                <w:color w:val="000000"/>
                <w:spacing w:val="0"/>
                <w:sz w:val="21"/>
                <w:szCs w:val="21"/>
              </w:rPr>
              <w:t>1</w:t>
            </w:r>
          </w:p>
        </w:tc>
        <w:tc>
          <w:tcPr>
            <w:tcW w:w="0" w:type="dxa"/>
            <w:tcBorders>
              <w:top w:val="single" w:color="EEEEEE" w:sz="6" w:space="0"/>
              <w:left w:val="single" w:color="EEEEEE" w:sz="6" w:space="0"/>
              <w:bottom w:val="single" w:color="EEEEEE" w:sz="6" w:space="0"/>
              <w:right w:val="single" w:color="EEEEEE" w:sz="6" w:space="0"/>
            </w:tcBorders>
            <w:shd w:val="clear" w:color="auto" w:fill="FFFFFF"/>
            <w:noWrap w:val="0"/>
            <w:tcMar>
              <w:top w:w="120" w:type="dxa"/>
              <w:left w:w="120" w:type="dxa"/>
              <w:bottom w:w="120" w:type="dxa"/>
              <w:right w:w="120" w:type="dxa"/>
            </w:tcMar>
            <w:vAlign w:val="center"/>
          </w:tcPr>
          <w:p w14:paraId="0CB82258">
            <w:pPr>
              <w:pStyle w:val="3"/>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150" w:afterAutospacing="0" w:line="240" w:lineRule="auto"/>
              <w:ind w:left="0" w:leftChars="0" w:right="0" w:rightChars="0" w:firstLine="0" w:firstLineChars="0"/>
              <w:jc w:val="center"/>
              <w:rPr>
                <w:rFonts w:hint="eastAsia" w:ascii="宋体" w:hAnsi="宋体" w:eastAsia="宋体" w:cs="宋体"/>
                <w:color w:val="000000"/>
                <w:sz w:val="21"/>
                <w:szCs w:val="21"/>
              </w:rPr>
            </w:pPr>
            <w:r>
              <w:rPr>
                <w:rFonts w:hint="eastAsia" w:ascii="宋体" w:hAnsi="宋体" w:eastAsia="宋体" w:cs="宋体"/>
                <w:i w:val="0"/>
                <w:iCs w:val="0"/>
                <w:caps w:val="0"/>
                <w:color w:val="000000"/>
                <w:spacing w:val="0"/>
                <w:sz w:val="21"/>
                <w:szCs w:val="21"/>
              </w:rPr>
              <w:t>技术规格偏离情况</w:t>
            </w:r>
          </w:p>
        </w:tc>
        <w:tc>
          <w:tcPr>
            <w:tcW w:w="0" w:type="dxa"/>
            <w:tcBorders>
              <w:top w:val="single" w:color="EEEEEE" w:sz="6" w:space="0"/>
              <w:left w:val="single" w:color="EEEEEE" w:sz="6" w:space="0"/>
              <w:bottom w:val="single" w:color="EEEEEE" w:sz="6" w:space="0"/>
              <w:right w:val="single" w:color="EEEEEE" w:sz="6" w:space="0"/>
            </w:tcBorders>
            <w:shd w:val="clear" w:color="auto" w:fill="FFFFFF"/>
            <w:noWrap w:val="0"/>
            <w:tcMar>
              <w:top w:w="120" w:type="dxa"/>
              <w:left w:w="120" w:type="dxa"/>
              <w:bottom w:w="120" w:type="dxa"/>
              <w:right w:w="120" w:type="dxa"/>
            </w:tcMar>
            <w:vAlign w:val="center"/>
          </w:tcPr>
          <w:p w14:paraId="7F9AF0A9">
            <w:pPr>
              <w:pStyle w:val="3"/>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150" w:afterAutospacing="0" w:line="240" w:lineRule="auto"/>
              <w:ind w:left="0" w:leftChars="0" w:right="0" w:rightChars="0" w:firstLine="0" w:firstLineChars="0"/>
              <w:jc w:val="left"/>
              <w:rPr>
                <w:rFonts w:hint="eastAsia" w:ascii="宋体" w:hAnsi="宋体" w:eastAsia="宋体" w:cs="宋体"/>
                <w:color w:val="000000"/>
                <w:sz w:val="21"/>
                <w:szCs w:val="21"/>
              </w:rPr>
            </w:pPr>
            <w:r>
              <w:rPr>
                <w:rFonts w:hint="eastAsia" w:ascii="宋体" w:hAnsi="宋体" w:eastAsia="宋体" w:cs="宋体"/>
                <w:i w:val="0"/>
                <w:iCs w:val="0"/>
                <w:caps w:val="0"/>
                <w:color w:val="000000"/>
                <w:spacing w:val="0"/>
                <w:sz w:val="21"/>
                <w:szCs w:val="21"/>
              </w:rPr>
              <w:t>30</w:t>
            </w:r>
          </w:p>
        </w:tc>
        <w:tc>
          <w:tcPr>
            <w:tcW w:w="0" w:type="dxa"/>
            <w:tcBorders>
              <w:top w:val="single" w:color="EEEEEE" w:sz="6" w:space="0"/>
              <w:left w:val="single" w:color="EEEEEE" w:sz="6" w:space="0"/>
              <w:bottom w:val="single" w:color="EEEEEE" w:sz="6" w:space="0"/>
              <w:right w:val="single" w:color="EEEEEE" w:sz="6" w:space="0"/>
            </w:tcBorders>
            <w:shd w:val="clear" w:color="auto" w:fill="FFFFFF"/>
            <w:noWrap w:val="0"/>
            <w:tcMar>
              <w:top w:w="120" w:type="dxa"/>
              <w:left w:w="120" w:type="dxa"/>
              <w:bottom w:w="120" w:type="dxa"/>
              <w:right w:w="120" w:type="dxa"/>
            </w:tcMar>
            <w:vAlign w:val="center"/>
          </w:tcPr>
          <w:p w14:paraId="648E0525">
            <w:pPr>
              <w:pStyle w:val="3"/>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150" w:afterAutospacing="0" w:line="240" w:lineRule="auto"/>
              <w:ind w:left="0" w:leftChars="0" w:right="0" w:rightChars="0" w:firstLine="0" w:firstLineChars="0"/>
              <w:jc w:val="center"/>
              <w:rPr>
                <w:rFonts w:hint="eastAsia" w:ascii="宋体" w:hAnsi="宋体" w:eastAsia="宋体" w:cs="宋体"/>
                <w:color w:val="000000"/>
                <w:sz w:val="21"/>
                <w:szCs w:val="21"/>
              </w:rPr>
            </w:pPr>
            <w:r>
              <w:rPr>
                <w:rFonts w:hint="eastAsia" w:ascii="宋体" w:hAnsi="宋体" w:eastAsia="宋体" w:cs="宋体"/>
                <w:i w:val="0"/>
                <w:iCs w:val="0"/>
                <w:caps w:val="0"/>
                <w:color w:val="000000"/>
                <w:spacing w:val="0"/>
                <w:sz w:val="21"/>
                <w:szCs w:val="21"/>
              </w:rPr>
              <w:t>专家打分</w:t>
            </w:r>
          </w:p>
        </w:tc>
        <w:tc>
          <w:tcPr>
            <w:tcW w:w="6739" w:type="dxa"/>
            <w:tcBorders>
              <w:top w:val="single" w:color="EEEEEE" w:sz="6" w:space="0"/>
              <w:left w:val="single" w:color="EEEEEE" w:sz="6" w:space="0"/>
              <w:bottom w:val="single" w:color="EEEEEE" w:sz="6" w:space="0"/>
              <w:right w:val="single" w:color="EEEEEE" w:sz="6" w:space="0"/>
            </w:tcBorders>
            <w:shd w:val="clear" w:color="auto" w:fill="FFFFFF"/>
            <w:noWrap w:val="0"/>
            <w:tcMar>
              <w:top w:w="120" w:type="dxa"/>
              <w:left w:w="120" w:type="dxa"/>
              <w:bottom w:w="120" w:type="dxa"/>
              <w:right w:w="120" w:type="dxa"/>
            </w:tcMar>
            <w:vAlign w:val="center"/>
          </w:tcPr>
          <w:p w14:paraId="0329D5F4">
            <w:pPr>
              <w:pStyle w:val="3"/>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150" w:afterAutospacing="0" w:line="240" w:lineRule="auto"/>
              <w:ind w:left="0" w:leftChars="0" w:right="0" w:rightChars="0" w:firstLine="0" w:firstLineChars="0"/>
              <w:jc w:val="left"/>
              <w:rPr>
                <w:rFonts w:hint="eastAsia" w:ascii="宋体" w:hAnsi="宋体" w:eastAsia="宋体" w:cs="宋体"/>
                <w:color w:val="000000"/>
                <w:sz w:val="21"/>
                <w:szCs w:val="21"/>
              </w:rPr>
            </w:pPr>
            <w:r>
              <w:rPr>
                <w:rFonts w:hint="eastAsia" w:ascii="宋体" w:hAnsi="宋体" w:eastAsia="宋体" w:cs="宋体"/>
                <w:i w:val="0"/>
                <w:iCs w:val="0"/>
                <w:caps w:val="0"/>
                <w:color w:val="000000"/>
                <w:spacing w:val="0"/>
                <w:sz w:val="21"/>
                <w:szCs w:val="21"/>
              </w:rPr>
              <w:t>投标人应如实填写《技术规格偏离表》，评审委员会根据技术需求参数回应情况进行打分，各项技术参数指标及要求全部满足的得30分，带▲的参数为最重要的参数，每负偏离一项扣5分；其他参数为一般参数，每负偏离一项扣1分，分数扣完为止，最低得分为0分。</w:t>
            </w:r>
          </w:p>
        </w:tc>
      </w:tr>
      <w:tr w14:paraId="6DF20E75">
        <w:tblPrEx>
          <w:tblBorders>
            <w:top w:val="single" w:color="EEEEEE" w:sz="6" w:space="0"/>
            <w:left w:val="none" w:color="auto" w:sz="0" w:space="0"/>
            <w:bottom w:val="single" w:color="EEEEEE" w:sz="6" w:space="0"/>
            <w:right w:val="single" w:color="EEEEEE" w:sz="6" w:space="0"/>
            <w:insideH w:val="none" w:color="auto" w:sz="0" w:space="0"/>
            <w:insideV w:val="none" w:color="auto" w:sz="0" w:space="0"/>
          </w:tblBorders>
          <w:shd w:val="clear" w:color="auto" w:fill="FFFFFF"/>
          <w:tblCellMar>
            <w:top w:w="0" w:type="dxa"/>
            <w:left w:w="0" w:type="dxa"/>
            <w:bottom w:w="0" w:type="dxa"/>
            <w:right w:w="0" w:type="dxa"/>
          </w:tblCellMar>
        </w:tblPrEx>
        <w:trPr>
          <w:trHeight w:val="0" w:hRule="atLeast"/>
          <w:jc w:val="center"/>
        </w:trPr>
        <w:tc>
          <w:tcPr>
            <w:tcW w:w="0" w:type="dxa"/>
            <w:tcBorders>
              <w:top w:val="single" w:color="EEEEEE" w:sz="6" w:space="0"/>
              <w:left w:val="single" w:color="EEEEEE" w:sz="6" w:space="0"/>
              <w:bottom w:val="single" w:color="EEEEEE" w:sz="6" w:space="0"/>
              <w:right w:val="single" w:color="EEEEEE" w:sz="6" w:space="0"/>
            </w:tcBorders>
            <w:shd w:val="clear" w:color="auto" w:fill="FFFFFF"/>
            <w:noWrap w:val="0"/>
            <w:tcMar>
              <w:top w:w="120" w:type="dxa"/>
              <w:left w:w="120" w:type="dxa"/>
              <w:bottom w:w="120" w:type="dxa"/>
              <w:right w:w="120" w:type="dxa"/>
            </w:tcMar>
            <w:vAlign w:val="center"/>
          </w:tcPr>
          <w:p w14:paraId="5D52BA07">
            <w:pPr>
              <w:pStyle w:val="3"/>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150" w:afterAutospacing="0" w:line="240" w:lineRule="auto"/>
              <w:ind w:left="0" w:leftChars="0" w:right="0" w:rightChars="0" w:firstLine="0" w:firstLineChars="0"/>
              <w:jc w:val="center"/>
              <w:rPr>
                <w:rFonts w:hint="eastAsia" w:ascii="宋体" w:hAnsi="宋体" w:eastAsia="宋体" w:cs="宋体"/>
                <w:color w:val="000000"/>
                <w:sz w:val="21"/>
                <w:szCs w:val="21"/>
              </w:rPr>
            </w:pPr>
            <w:r>
              <w:rPr>
                <w:rFonts w:hint="eastAsia" w:ascii="宋体" w:hAnsi="宋体" w:eastAsia="宋体" w:cs="宋体"/>
                <w:i w:val="0"/>
                <w:iCs w:val="0"/>
                <w:caps w:val="0"/>
                <w:color w:val="000000"/>
                <w:spacing w:val="0"/>
                <w:sz w:val="21"/>
                <w:szCs w:val="21"/>
              </w:rPr>
              <w:t>2</w:t>
            </w:r>
          </w:p>
        </w:tc>
        <w:tc>
          <w:tcPr>
            <w:tcW w:w="0" w:type="dxa"/>
            <w:tcBorders>
              <w:top w:val="single" w:color="EEEEEE" w:sz="6" w:space="0"/>
              <w:left w:val="single" w:color="EEEEEE" w:sz="6" w:space="0"/>
              <w:bottom w:val="single" w:color="EEEEEE" w:sz="6" w:space="0"/>
              <w:right w:val="single" w:color="EEEEEE" w:sz="6" w:space="0"/>
            </w:tcBorders>
            <w:shd w:val="clear" w:color="auto" w:fill="FFFFFF"/>
            <w:noWrap w:val="0"/>
            <w:tcMar>
              <w:top w:w="120" w:type="dxa"/>
              <w:left w:w="120" w:type="dxa"/>
              <w:bottom w:w="120" w:type="dxa"/>
              <w:right w:w="120" w:type="dxa"/>
            </w:tcMar>
            <w:vAlign w:val="center"/>
          </w:tcPr>
          <w:p w14:paraId="4DC7E7D6">
            <w:pPr>
              <w:pStyle w:val="3"/>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150" w:afterAutospacing="0" w:line="240" w:lineRule="auto"/>
              <w:ind w:left="0" w:leftChars="0" w:right="0" w:rightChars="0" w:firstLine="0" w:firstLineChars="0"/>
              <w:jc w:val="center"/>
              <w:rPr>
                <w:rFonts w:hint="eastAsia" w:ascii="宋体" w:hAnsi="宋体" w:eastAsia="宋体" w:cs="宋体"/>
                <w:color w:val="000000"/>
                <w:sz w:val="21"/>
                <w:szCs w:val="21"/>
              </w:rPr>
            </w:pPr>
            <w:r>
              <w:rPr>
                <w:rFonts w:hint="eastAsia" w:ascii="宋体" w:hAnsi="宋体" w:eastAsia="宋体" w:cs="宋体"/>
                <w:i w:val="0"/>
                <w:iCs w:val="0"/>
                <w:caps w:val="0"/>
                <w:color w:val="000000"/>
                <w:spacing w:val="0"/>
                <w:sz w:val="21"/>
                <w:szCs w:val="21"/>
                <w:lang w:val="en-US" w:eastAsia="zh-CN"/>
              </w:rPr>
              <w:t>家具</w:t>
            </w:r>
            <w:r>
              <w:rPr>
                <w:rFonts w:hint="eastAsia" w:ascii="宋体" w:hAnsi="宋体" w:eastAsia="宋体" w:cs="宋体"/>
                <w:i w:val="0"/>
                <w:iCs w:val="0"/>
                <w:caps w:val="0"/>
                <w:color w:val="000000"/>
                <w:spacing w:val="0"/>
                <w:sz w:val="21"/>
                <w:szCs w:val="21"/>
              </w:rPr>
              <w:t>方案</w:t>
            </w:r>
          </w:p>
        </w:tc>
        <w:tc>
          <w:tcPr>
            <w:tcW w:w="0" w:type="dxa"/>
            <w:tcBorders>
              <w:top w:val="single" w:color="EEEEEE" w:sz="6" w:space="0"/>
              <w:left w:val="single" w:color="EEEEEE" w:sz="6" w:space="0"/>
              <w:bottom w:val="single" w:color="EEEEEE" w:sz="6" w:space="0"/>
              <w:right w:val="single" w:color="EEEEEE" w:sz="6" w:space="0"/>
            </w:tcBorders>
            <w:shd w:val="clear" w:color="auto" w:fill="FFFFFF"/>
            <w:noWrap w:val="0"/>
            <w:tcMar>
              <w:top w:w="120" w:type="dxa"/>
              <w:left w:w="120" w:type="dxa"/>
              <w:bottom w:w="120" w:type="dxa"/>
              <w:right w:w="120" w:type="dxa"/>
            </w:tcMar>
            <w:vAlign w:val="center"/>
          </w:tcPr>
          <w:p w14:paraId="1F7BE5A3">
            <w:pPr>
              <w:pStyle w:val="3"/>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150" w:afterAutospacing="0" w:line="240" w:lineRule="auto"/>
              <w:ind w:left="0" w:leftChars="0" w:right="0" w:rightChars="0" w:firstLine="0" w:firstLineChars="0"/>
              <w:jc w:val="left"/>
              <w:rPr>
                <w:rFonts w:hint="eastAsia" w:ascii="宋体" w:hAnsi="宋体" w:eastAsia="宋体" w:cs="宋体"/>
                <w:color w:val="000000"/>
                <w:sz w:val="21"/>
                <w:szCs w:val="21"/>
              </w:rPr>
            </w:pPr>
            <w:r>
              <w:rPr>
                <w:rFonts w:hint="eastAsia" w:ascii="宋体" w:hAnsi="宋体" w:eastAsia="宋体" w:cs="宋体"/>
                <w:i w:val="0"/>
                <w:iCs w:val="0"/>
                <w:caps w:val="0"/>
                <w:color w:val="000000"/>
                <w:spacing w:val="0"/>
                <w:sz w:val="21"/>
                <w:szCs w:val="21"/>
              </w:rPr>
              <w:t>15</w:t>
            </w:r>
          </w:p>
        </w:tc>
        <w:tc>
          <w:tcPr>
            <w:tcW w:w="0" w:type="dxa"/>
            <w:tcBorders>
              <w:top w:val="single" w:color="EEEEEE" w:sz="6" w:space="0"/>
              <w:left w:val="single" w:color="EEEEEE" w:sz="6" w:space="0"/>
              <w:bottom w:val="single" w:color="EEEEEE" w:sz="6" w:space="0"/>
              <w:right w:val="single" w:color="EEEEEE" w:sz="6" w:space="0"/>
            </w:tcBorders>
            <w:shd w:val="clear" w:color="auto" w:fill="FFFFFF"/>
            <w:noWrap w:val="0"/>
            <w:tcMar>
              <w:top w:w="120" w:type="dxa"/>
              <w:left w:w="120" w:type="dxa"/>
              <w:bottom w:w="120" w:type="dxa"/>
              <w:right w:w="120" w:type="dxa"/>
            </w:tcMar>
            <w:vAlign w:val="center"/>
          </w:tcPr>
          <w:p w14:paraId="087BBD11">
            <w:pPr>
              <w:pStyle w:val="3"/>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150" w:afterAutospacing="0" w:line="240" w:lineRule="auto"/>
              <w:ind w:left="0" w:leftChars="0" w:right="0" w:rightChars="0" w:firstLine="0" w:firstLineChars="0"/>
              <w:jc w:val="center"/>
              <w:rPr>
                <w:rFonts w:hint="eastAsia" w:ascii="宋体" w:hAnsi="宋体" w:eastAsia="宋体" w:cs="宋体"/>
                <w:color w:val="000000"/>
                <w:sz w:val="21"/>
                <w:szCs w:val="21"/>
              </w:rPr>
            </w:pPr>
            <w:r>
              <w:rPr>
                <w:rFonts w:hint="eastAsia" w:ascii="宋体" w:hAnsi="宋体" w:eastAsia="宋体" w:cs="宋体"/>
                <w:i w:val="0"/>
                <w:iCs w:val="0"/>
                <w:caps w:val="0"/>
                <w:color w:val="000000"/>
                <w:spacing w:val="0"/>
                <w:sz w:val="21"/>
                <w:szCs w:val="21"/>
              </w:rPr>
              <w:t>专家打分</w:t>
            </w:r>
          </w:p>
        </w:tc>
        <w:tc>
          <w:tcPr>
            <w:tcW w:w="6739" w:type="dxa"/>
            <w:tcBorders>
              <w:top w:val="single" w:color="EEEEEE" w:sz="6" w:space="0"/>
              <w:left w:val="single" w:color="EEEEEE" w:sz="6" w:space="0"/>
              <w:bottom w:val="single" w:color="EEEEEE" w:sz="6" w:space="0"/>
              <w:right w:val="single" w:color="EEEEEE" w:sz="6" w:space="0"/>
            </w:tcBorders>
            <w:shd w:val="clear" w:color="auto" w:fill="FFFFFF"/>
            <w:noWrap w:val="0"/>
            <w:tcMar>
              <w:top w:w="120" w:type="dxa"/>
              <w:left w:w="120" w:type="dxa"/>
              <w:bottom w:w="120" w:type="dxa"/>
              <w:right w:w="120" w:type="dxa"/>
            </w:tcMar>
            <w:vAlign w:val="center"/>
          </w:tcPr>
          <w:p w14:paraId="732AA19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（一）评审标准：</w:t>
            </w:r>
          </w:p>
          <w:p w14:paraId="647FBD0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1.根据投标人提供的家具布局效果图进行评审：</w:t>
            </w:r>
          </w:p>
          <w:p w14:paraId="3B7BB96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（1）提供家具产品配置效果图至少4张（俯视图、西南视图、西北视图、东北视图每个角度至少1张）。</w:t>
            </w:r>
          </w:p>
          <w:p w14:paraId="4E23C58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满足以上要求得8分；未满足不得分。</w:t>
            </w:r>
          </w:p>
          <w:p w14:paraId="1843DCF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2.在此基础上，专家根据各供应商的具体响应内容按照量化的评审因素指标进一步评审。</w:t>
            </w:r>
          </w:p>
          <w:p w14:paraId="27217D0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（1）内容完整度高，布局合理性好、产品搭配整体效果能满足实际需求，加7分；</w:t>
            </w:r>
          </w:p>
          <w:p w14:paraId="4BC372B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（2）内容完整度较高，布局合理性较好、产品搭配整体效果比较能满足实际需求，加4分；</w:t>
            </w:r>
          </w:p>
          <w:p w14:paraId="4C844E3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（3）内容完整度一般，布局合理性一般、产品搭配整体效果基本满足实际需求，加1分；</w:t>
            </w:r>
          </w:p>
          <w:p w14:paraId="563E4DD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（4）内容完整度低，布局合理性差、产品搭配整体效果不能满足实际需求，不加分。</w:t>
            </w:r>
          </w:p>
          <w:p w14:paraId="1B14B979">
            <w:pPr>
              <w:pStyle w:val="3"/>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150" w:afterAutospacing="0" w:line="240" w:lineRule="auto"/>
              <w:ind w:left="0" w:leftChars="0" w:right="0" w:rightChars="0" w:firstLine="0" w:firstLineChars="0"/>
              <w:jc w:val="center"/>
              <w:rPr>
                <w:rFonts w:hint="eastAsia" w:ascii="宋体" w:hAnsi="宋体" w:eastAsia="宋体" w:cs="宋体"/>
                <w:color w:val="000000"/>
                <w:sz w:val="21"/>
                <w:szCs w:val="21"/>
              </w:rPr>
            </w:pPr>
            <w:r>
              <w:rPr>
                <w:rFonts w:hint="eastAsia" w:ascii="宋体" w:hAnsi="宋体" w:eastAsia="宋体" w:cs="宋体"/>
                <w:i w:val="0"/>
                <w:iCs w:val="0"/>
                <w:caps w:val="0"/>
                <w:color w:val="000000"/>
                <w:spacing w:val="0"/>
                <w:kern w:val="0"/>
                <w:sz w:val="21"/>
                <w:szCs w:val="21"/>
                <w:lang w:val="en-US" w:eastAsia="zh-CN" w:bidi="ar"/>
              </w:rPr>
              <w:t>以上两项合计最高得15分</w:t>
            </w:r>
          </w:p>
        </w:tc>
      </w:tr>
      <w:tr w14:paraId="594B45D3">
        <w:tblPrEx>
          <w:tblBorders>
            <w:top w:val="single" w:color="EEEEEE" w:sz="6" w:space="0"/>
            <w:left w:val="none" w:color="auto" w:sz="0" w:space="0"/>
            <w:bottom w:val="single" w:color="EEEEEE" w:sz="6" w:space="0"/>
            <w:right w:val="single" w:color="EEEEEE" w:sz="6" w:space="0"/>
            <w:insideH w:val="none" w:color="auto" w:sz="0" w:space="0"/>
            <w:insideV w:val="none" w:color="auto" w:sz="0" w:space="0"/>
          </w:tblBorders>
          <w:shd w:val="clear" w:color="auto" w:fill="FFFFFF"/>
          <w:tblCellMar>
            <w:top w:w="0" w:type="dxa"/>
            <w:left w:w="0" w:type="dxa"/>
            <w:bottom w:w="0" w:type="dxa"/>
            <w:right w:w="0" w:type="dxa"/>
          </w:tblCellMar>
        </w:tblPrEx>
        <w:trPr>
          <w:trHeight w:val="0" w:hRule="atLeast"/>
          <w:jc w:val="center"/>
        </w:trPr>
        <w:tc>
          <w:tcPr>
            <w:tcW w:w="0" w:type="dxa"/>
            <w:tcBorders>
              <w:top w:val="single" w:color="EEEEEE" w:sz="6" w:space="0"/>
              <w:left w:val="single" w:color="EEEEEE" w:sz="6" w:space="0"/>
              <w:bottom w:val="single" w:color="EEEEEE" w:sz="6" w:space="0"/>
              <w:right w:val="single" w:color="EEEEEE" w:sz="6" w:space="0"/>
            </w:tcBorders>
            <w:shd w:val="clear" w:color="auto" w:fill="FFFFFF"/>
            <w:noWrap w:val="0"/>
            <w:tcMar>
              <w:top w:w="120" w:type="dxa"/>
              <w:left w:w="120" w:type="dxa"/>
              <w:bottom w:w="120" w:type="dxa"/>
              <w:right w:w="120" w:type="dxa"/>
            </w:tcMar>
            <w:vAlign w:val="center"/>
          </w:tcPr>
          <w:p w14:paraId="0C13B242">
            <w:pPr>
              <w:pStyle w:val="3"/>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150" w:afterAutospacing="0" w:line="240" w:lineRule="auto"/>
              <w:ind w:left="0" w:leftChars="0" w:right="0" w:rightChars="0" w:firstLine="0" w:firstLineChars="0"/>
              <w:jc w:val="center"/>
              <w:rPr>
                <w:rFonts w:hint="eastAsia" w:ascii="宋体" w:hAnsi="宋体" w:eastAsia="宋体" w:cs="宋体"/>
                <w:color w:val="000000"/>
                <w:sz w:val="21"/>
                <w:szCs w:val="21"/>
              </w:rPr>
            </w:pPr>
            <w:r>
              <w:rPr>
                <w:rFonts w:hint="eastAsia" w:ascii="宋体" w:hAnsi="宋体" w:eastAsia="宋体" w:cs="宋体"/>
                <w:i w:val="0"/>
                <w:iCs w:val="0"/>
                <w:caps w:val="0"/>
                <w:color w:val="000000"/>
                <w:spacing w:val="0"/>
                <w:sz w:val="21"/>
                <w:szCs w:val="21"/>
              </w:rPr>
              <w:t>3</w:t>
            </w:r>
          </w:p>
        </w:tc>
        <w:tc>
          <w:tcPr>
            <w:tcW w:w="0" w:type="dxa"/>
            <w:tcBorders>
              <w:top w:val="single" w:color="EEEEEE" w:sz="6" w:space="0"/>
              <w:left w:val="single" w:color="EEEEEE" w:sz="6" w:space="0"/>
              <w:bottom w:val="single" w:color="EEEEEE" w:sz="6" w:space="0"/>
              <w:right w:val="single" w:color="EEEEEE" w:sz="6" w:space="0"/>
            </w:tcBorders>
            <w:shd w:val="clear" w:color="auto" w:fill="FFFFFF"/>
            <w:noWrap w:val="0"/>
            <w:tcMar>
              <w:top w:w="120" w:type="dxa"/>
              <w:left w:w="120" w:type="dxa"/>
              <w:bottom w:w="120" w:type="dxa"/>
              <w:right w:w="120" w:type="dxa"/>
            </w:tcMar>
            <w:vAlign w:val="center"/>
          </w:tcPr>
          <w:p w14:paraId="1860C6AC">
            <w:pPr>
              <w:pStyle w:val="3"/>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150" w:afterAutospacing="0" w:line="240" w:lineRule="auto"/>
              <w:ind w:left="0" w:leftChars="0" w:right="0" w:rightChars="0" w:firstLine="0" w:firstLineChars="0"/>
              <w:jc w:val="center"/>
              <w:rPr>
                <w:rFonts w:hint="eastAsia" w:ascii="宋体" w:hAnsi="宋体" w:eastAsia="宋体" w:cs="宋体"/>
                <w:color w:val="000000"/>
                <w:sz w:val="21"/>
                <w:szCs w:val="21"/>
              </w:rPr>
            </w:pPr>
            <w:r>
              <w:rPr>
                <w:rFonts w:hint="eastAsia" w:ascii="宋体" w:hAnsi="宋体" w:eastAsia="宋体" w:cs="宋体"/>
                <w:i w:val="0"/>
                <w:iCs w:val="0"/>
                <w:caps w:val="0"/>
                <w:color w:val="000000"/>
                <w:spacing w:val="0"/>
                <w:sz w:val="21"/>
                <w:szCs w:val="21"/>
              </w:rPr>
              <w:t>售后服务</w:t>
            </w:r>
          </w:p>
        </w:tc>
        <w:tc>
          <w:tcPr>
            <w:tcW w:w="0" w:type="dxa"/>
            <w:tcBorders>
              <w:top w:val="single" w:color="EEEEEE" w:sz="6" w:space="0"/>
              <w:left w:val="single" w:color="EEEEEE" w:sz="6" w:space="0"/>
              <w:bottom w:val="single" w:color="EEEEEE" w:sz="6" w:space="0"/>
              <w:right w:val="single" w:color="EEEEEE" w:sz="6" w:space="0"/>
            </w:tcBorders>
            <w:shd w:val="clear" w:color="auto" w:fill="FFFFFF"/>
            <w:noWrap w:val="0"/>
            <w:tcMar>
              <w:top w:w="120" w:type="dxa"/>
              <w:left w:w="120" w:type="dxa"/>
              <w:bottom w:w="120" w:type="dxa"/>
              <w:right w:w="120" w:type="dxa"/>
            </w:tcMar>
            <w:vAlign w:val="center"/>
          </w:tcPr>
          <w:p w14:paraId="0959C6A4">
            <w:pPr>
              <w:pStyle w:val="3"/>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150" w:afterAutospacing="0" w:line="240" w:lineRule="auto"/>
              <w:ind w:left="0" w:leftChars="0" w:right="0" w:rightChars="0" w:firstLine="0" w:firstLineChars="0"/>
              <w:jc w:val="left"/>
              <w:rPr>
                <w:rFonts w:hint="eastAsia" w:ascii="宋体" w:hAnsi="宋体" w:eastAsia="宋体" w:cs="宋体"/>
                <w:color w:val="000000"/>
                <w:sz w:val="21"/>
                <w:szCs w:val="21"/>
              </w:rPr>
            </w:pPr>
            <w:r>
              <w:rPr>
                <w:rFonts w:hint="eastAsia" w:ascii="宋体" w:hAnsi="宋体" w:eastAsia="宋体" w:cs="宋体"/>
                <w:i w:val="0"/>
                <w:iCs w:val="0"/>
                <w:caps w:val="0"/>
                <w:color w:val="000000"/>
                <w:spacing w:val="0"/>
                <w:sz w:val="21"/>
                <w:szCs w:val="21"/>
              </w:rPr>
              <w:t>10</w:t>
            </w:r>
          </w:p>
        </w:tc>
        <w:tc>
          <w:tcPr>
            <w:tcW w:w="0" w:type="dxa"/>
            <w:tcBorders>
              <w:top w:val="single" w:color="EEEEEE" w:sz="6" w:space="0"/>
              <w:left w:val="single" w:color="EEEEEE" w:sz="6" w:space="0"/>
              <w:bottom w:val="single" w:color="EEEEEE" w:sz="6" w:space="0"/>
              <w:right w:val="single" w:color="EEEEEE" w:sz="6" w:space="0"/>
            </w:tcBorders>
            <w:shd w:val="clear" w:color="auto" w:fill="FFFFFF"/>
            <w:noWrap w:val="0"/>
            <w:tcMar>
              <w:top w:w="120" w:type="dxa"/>
              <w:left w:w="120" w:type="dxa"/>
              <w:bottom w:w="120" w:type="dxa"/>
              <w:right w:w="120" w:type="dxa"/>
            </w:tcMar>
            <w:vAlign w:val="center"/>
          </w:tcPr>
          <w:p w14:paraId="6F40DFC7">
            <w:pPr>
              <w:pStyle w:val="3"/>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150" w:afterAutospacing="0" w:line="240" w:lineRule="auto"/>
              <w:ind w:left="0" w:leftChars="0" w:right="0" w:rightChars="0" w:firstLine="0" w:firstLineChars="0"/>
              <w:jc w:val="center"/>
              <w:rPr>
                <w:rFonts w:hint="eastAsia" w:ascii="宋体" w:hAnsi="宋体" w:eastAsia="宋体" w:cs="宋体"/>
                <w:color w:val="000000"/>
                <w:sz w:val="21"/>
                <w:szCs w:val="21"/>
              </w:rPr>
            </w:pPr>
            <w:r>
              <w:rPr>
                <w:rFonts w:hint="eastAsia" w:ascii="宋体" w:hAnsi="宋体" w:eastAsia="宋体" w:cs="宋体"/>
                <w:i w:val="0"/>
                <w:iCs w:val="0"/>
                <w:caps w:val="0"/>
                <w:color w:val="000000"/>
                <w:spacing w:val="0"/>
                <w:sz w:val="21"/>
                <w:szCs w:val="21"/>
              </w:rPr>
              <w:t>专家评分</w:t>
            </w:r>
          </w:p>
        </w:tc>
        <w:tc>
          <w:tcPr>
            <w:tcW w:w="6739" w:type="dxa"/>
            <w:tcBorders>
              <w:top w:val="single" w:color="EEEEEE" w:sz="6" w:space="0"/>
              <w:left w:val="single" w:color="EEEEEE" w:sz="6" w:space="0"/>
              <w:bottom w:val="single" w:color="EEEEEE" w:sz="6" w:space="0"/>
              <w:right w:val="single" w:color="EEEEEE" w:sz="6" w:space="0"/>
            </w:tcBorders>
            <w:shd w:val="clear" w:color="auto" w:fill="FFFFFF"/>
            <w:noWrap w:val="0"/>
            <w:tcMar>
              <w:top w:w="120" w:type="dxa"/>
              <w:left w:w="120" w:type="dxa"/>
              <w:bottom w:w="120" w:type="dxa"/>
              <w:right w:w="120" w:type="dxa"/>
            </w:tcMar>
            <w:vAlign w:val="center"/>
          </w:tcPr>
          <w:p w14:paraId="1FBB4674">
            <w:pPr>
              <w:pStyle w:val="3"/>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150" w:afterAutospacing="0" w:line="240" w:lineRule="auto"/>
              <w:ind w:left="0" w:leftChars="0" w:right="0" w:rightChars="0" w:firstLine="0" w:firstLineChars="0"/>
              <w:jc w:val="left"/>
              <w:rPr>
                <w:rFonts w:hint="eastAsia" w:ascii="宋体" w:hAnsi="宋体" w:eastAsia="宋体" w:cs="宋体"/>
                <w:color w:val="000000"/>
                <w:sz w:val="21"/>
                <w:szCs w:val="21"/>
              </w:rPr>
            </w:pPr>
            <w:r>
              <w:rPr>
                <w:rFonts w:hint="eastAsia" w:ascii="宋体" w:hAnsi="宋体" w:eastAsia="宋体" w:cs="宋体"/>
                <w:b/>
                <w:bCs/>
                <w:i w:val="0"/>
                <w:iCs w:val="0"/>
                <w:caps w:val="0"/>
                <w:color w:val="000000"/>
                <w:spacing w:val="0"/>
                <w:sz w:val="21"/>
                <w:szCs w:val="21"/>
              </w:rPr>
              <w:t>考察内容：</w:t>
            </w:r>
          </w:p>
          <w:p w14:paraId="1DCE207A">
            <w:pPr>
              <w:pStyle w:val="3"/>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150" w:afterAutospacing="0" w:line="240" w:lineRule="auto"/>
              <w:ind w:left="0" w:leftChars="0" w:right="0" w:rightChars="0" w:firstLine="0" w:firstLineChars="0"/>
              <w:jc w:val="left"/>
              <w:rPr>
                <w:rFonts w:hint="eastAsia" w:ascii="宋体" w:hAnsi="宋体" w:eastAsia="宋体" w:cs="宋体"/>
                <w:color w:val="000000"/>
                <w:sz w:val="21"/>
                <w:szCs w:val="21"/>
              </w:rPr>
            </w:pPr>
            <w:r>
              <w:rPr>
                <w:rFonts w:hint="eastAsia" w:ascii="宋体" w:hAnsi="宋体" w:eastAsia="宋体" w:cs="宋体"/>
                <w:i w:val="0"/>
                <w:iCs w:val="0"/>
                <w:caps w:val="0"/>
                <w:color w:val="000000"/>
                <w:spacing w:val="0"/>
                <w:sz w:val="21"/>
                <w:szCs w:val="21"/>
              </w:rPr>
              <w:t>投标人须提供售后服务方案中包括：</w:t>
            </w:r>
          </w:p>
          <w:p w14:paraId="28C384FD">
            <w:pPr>
              <w:pStyle w:val="3"/>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150" w:afterAutospacing="0" w:line="240" w:lineRule="auto"/>
              <w:ind w:left="0" w:leftChars="0" w:right="0" w:rightChars="0" w:firstLine="0" w:firstLineChars="0"/>
              <w:jc w:val="left"/>
              <w:rPr>
                <w:rFonts w:hint="eastAsia" w:ascii="宋体" w:hAnsi="宋体" w:eastAsia="宋体" w:cs="宋体"/>
                <w:color w:val="000000"/>
                <w:sz w:val="21"/>
                <w:szCs w:val="21"/>
              </w:rPr>
            </w:pPr>
            <w:r>
              <w:rPr>
                <w:rFonts w:hint="eastAsia" w:ascii="宋体" w:hAnsi="宋体" w:eastAsia="宋体" w:cs="宋体"/>
                <w:i w:val="0"/>
                <w:iCs w:val="0"/>
                <w:caps w:val="0"/>
                <w:color w:val="000000"/>
                <w:spacing w:val="0"/>
                <w:sz w:val="21"/>
                <w:szCs w:val="21"/>
              </w:rPr>
              <w:t>（1）服务内容</w:t>
            </w:r>
          </w:p>
          <w:p w14:paraId="13D23609">
            <w:pPr>
              <w:pStyle w:val="3"/>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150" w:afterAutospacing="0" w:line="240" w:lineRule="auto"/>
              <w:ind w:left="0" w:leftChars="0" w:right="0" w:rightChars="0" w:firstLine="0" w:firstLineChars="0"/>
              <w:jc w:val="left"/>
              <w:rPr>
                <w:rFonts w:hint="eastAsia" w:ascii="宋体" w:hAnsi="宋体" w:eastAsia="宋体" w:cs="宋体"/>
                <w:color w:val="000000"/>
                <w:sz w:val="21"/>
                <w:szCs w:val="21"/>
              </w:rPr>
            </w:pPr>
            <w:r>
              <w:rPr>
                <w:rFonts w:hint="eastAsia" w:ascii="宋体" w:hAnsi="宋体" w:eastAsia="宋体" w:cs="宋体"/>
                <w:i w:val="0"/>
                <w:iCs w:val="0"/>
                <w:caps w:val="0"/>
                <w:color w:val="000000"/>
                <w:spacing w:val="0"/>
                <w:sz w:val="21"/>
                <w:szCs w:val="21"/>
              </w:rPr>
              <w:t>（2）维修应急方案</w:t>
            </w:r>
          </w:p>
          <w:p w14:paraId="08BBB2E0">
            <w:pPr>
              <w:pStyle w:val="3"/>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150" w:afterAutospacing="0" w:line="240" w:lineRule="auto"/>
              <w:ind w:left="0" w:leftChars="0" w:right="0" w:rightChars="0" w:firstLine="0" w:firstLineChars="0"/>
              <w:jc w:val="left"/>
              <w:rPr>
                <w:rFonts w:hint="eastAsia" w:ascii="宋体" w:hAnsi="宋体" w:eastAsia="宋体" w:cs="宋体"/>
                <w:color w:val="000000"/>
                <w:sz w:val="21"/>
                <w:szCs w:val="21"/>
              </w:rPr>
            </w:pPr>
            <w:r>
              <w:rPr>
                <w:rFonts w:hint="eastAsia" w:ascii="宋体" w:hAnsi="宋体" w:eastAsia="宋体" w:cs="宋体"/>
                <w:i w:val="0"/>
                <w:iCs w:val="0"/>
                <w:caps w:val="0"/>
                <w:color w:val="000000"/>
                <w:spacing w:val="0"/>
                <w:sz w:val="21"/>
                <w:szCs w:val="21"/>
              </w:rPr>
              <w:t>（3）培训计划</w:t>
            </w:r>
          </w:p>
          <w:p w14:paraId="3904AA52">
            <w:pPr>
              <w:pStyle w:val="3"/>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150" w:afterAutospacing="0" w:line="240" w:lineRule="auto"/>
              <w:ind w:left="0" w:leftChars="0" w:right="0" w:rightChars="0" w:firstLine="0" w:firstLineChars="0"/>
              <w:jc w:val="left"/>
              <w:rPr>
                <w:rFonts w:hint="eastAsia" w:ascii="宋体" w:hAnsi="宋体" w:eastAsia="宋体" w:cs="宋体"/>
                <w:color w:val="000000"/>
                <w:sz w:val="21"/>
                <w:szCs w:val="21"/>
              </w:rPr>
            </w:pPr>
            <w:r>
              <w:rPr>
                <w:rFonts w:hint="eastAsia" w:ascii="宋体" w:hAnsi="宋体" w:eastAsia="宋体" w:cs="宋体"/>
                <w:i w:val="0"/>
                <w:iCs w:val="0"/>
                <w:caps w:val="0"/>
                <w:color w:val="000000"/>
                <w:spacing w:val="0"/>
                <w:sz w:val="21"/>
                <w:szCs w:val="21"/>
              </w:rPr>
              <w:t>（4）其他特色服务等</w:t>
            </w:r>
          </w:p>
          <w:p w14:paraId="4CD5D59A">
            <w:pPr>
              <w:pStyle w:val="3"/>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150" w:afterAutospacing="0" w:line="240" w:lineRule="auto"/>
              <w:ind w:left="0" w:leftChars="0" w:right="0" w:rightChars="0" w:firstLine="0" w:firstLineChars="0"/>
              <w:jc w:val="left"/>
              <w:rPr>
                <w:rFonts w:hint="eastAsia" w:ascii="宋体" w:hAnsi="宋体" w:eastAsia="宋体" w:cs="宋体"/>
                <w:color w:val="000000"/>
                <w:sz w:val="21"/>
                <w:szCs w:val="21"/>
              </w:rPr>
            </w:pPr>
            <w:r>
              <w:rPr>
                <w:rFonts w:hint="eastAsia" w:ascii="宋体" w:hAnsi="宋体" w:eastAsia="宋体" w:cs="宋体"/>
                <w:b/>
                <w:bCs/>
                <w:i w:val="0"/>
                <w:iCs w:val="0"/>
                <w:caps w:val="0"/>
                <w:color w:val="000000"/>
                <w:spacing w:val="0"/>
                <w:sz w:val="21"/>
                <w:szCs w:val="21"/>
              </w:rPr>
              <w:t>评分标准：</w:t>
            </w:r>
          </w:p>
          <w:p w14:paraId="0F22D6F2">
            <w:pPr>
              <w:pStyle w:val="3"/>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150" w:afterAutospacing="0" w:line="240" w:lineRule="auto"/>
              <w:ind w:left="0" w:leftChars="0" w:right="0" w:rightChars="0" w:firstLine="0" w:firstLineChars="0"/>
              <w:jc w:val="left"/>
              <w:rPr>
                <w:rFonts w:hint="eastAsia" w:ascii="宋体" w:hAnsi="宋体" w:eastAsia="宋体" w:cs="宋体"/>
                <w:color w:val="000000"/>
                <w:sz w:val="21"/>
                <w:szCs w:val="21"/>
              </w:rPr>
            </w:pPr>
            <w:r>
              <w:rPr>
                <w:rFonts w:hint="eastAsia" w:ascii="宋体" w:hAnsi="宋体" w:eastAsia="宋体" w:cs="宋体"/>
                <w:i w:val="0"/>
                <w:iCs w:val="0"/>
                <w:caps w:val="0"/>
                <w:color w:val="000000"/>
                <w:spacing w:val="0"/>
                <w:sz w:val="21"/>
                <w:szCs w:val="21"/>
              </w:rPr>
              <w:t>提供的内容每满足上述一点要求的得1分，最高得4分，其他情况或未提供不得分。</w:t>
            </w:r>
          </w:p>
          <w:p w14:paraId="25CCD98E">
            <w:pPr>
              <w:pStyle w:val="3"/>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150" w:afterAutospacing="0" w:line="240" w:lineRule="auto"/>
              <w:ind w:left="0" w:leftChars="0" w:right="0" w:rightChars="0" w:firstLine="0" w:firstLineChars="0"/>
              <w:jc w:val="left"/>
              <w:rPr>
                <w:rFonts w:hint="eastAsia" w:ascii="宋体" w:hAnsi="宋体" w:eastAsia="宋体" w:cs="宋体"/>
                <w:color w:val="000000"/>
                <w:sz w:val="21"/>
                <w:szCs w:val="21"/>
              </w:rPr>
            </w:pPr>
            <w:r>
              <w:rPr>
                <w:rFonts w:hint="eastAsia" w:ascii="宋体" w:hAnsi="宋体" w:eastAsia="宋体" w:cs="宋体"/>
                <w:i w:val="0"/>
                <w:iCs w:val="0"/>
                <w:caps w:val="0"/>
                <w:color w:val="000000"/>
                <w:spacing w:val="0"/>
                <w:sz w:val="21"/>
                <w:szCs w:val="21"/>
              </w:rPr>
              <w:t>在此基础上，由评审委员会对具体响应内容合理性等进行评分：</w:t>
            </w:r>
          </w:p>
          <w:p w14:paraId="075128CC">
            <w:pPr>
              <w:pStyle w:val="3"/>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150" w:afterAutospacing="0" w:line="240" w:lineRule="auto"/>
              <w:ind w:left="0" w:leftChars="0" w:right="0" w:rightChars="0" w:firstLine="0" w:firstLineChars="0"/>
              <w:jc w:val="left"/>
              <w:rPr>
                <w:rFonts w:hint="eastAsia" w:ascii="宋体" w:hAnsi="宋体" w:eastAsia="宋体" w:cs="宋体"/>
                <w:color w:val="000000"/>
                <w:sz w:val="21"/>
                <w:szCs w:val="21"/>
              </w:rPr>
            </w:pPr>
            <w:r>
              <w:rPr>
                <w:rFonts w:hint="eastAsia" w:ascii="宋体" w:hAnsi="宋体" w:eastAsia="宋体" w:cs="宋体"/>
                <w:i w:val="0"/>
                <w:iCs w:val="0"/>
                <w:caps w:val="0"/>
                <w:color w:val="000000"/>
                <w:spacing w:val="0"/>
                <w:sz w:val="21"/>
                <w:szCs w:val="21"/>
              </w:rPr>
              <w:t>（1）售后服务全面；</w:t>
            </w:r>
          </w:p>
          <w:p w14:paraId="788F98E5">
            <w:pPr>
              <w:pStyle w:val="3"/>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150" w:afterAutospacing="0" w:line="240" w:lineRule="auto"/>
              <w:ind w:left="0" w:leftChars="0" w:right="0" w:rightChars="0" w:firstLine="0" w:firstLineChars="0"/>
              <w:jc w:val="left"/>
              <w:rPr>
                <w:rFonts w:hint="eastAsia" w:ascii="宋体" w:hAnsi="宋体" w:eastAsia="宋体" w:cs="宋体"/>
                <w:color w:val="000000"/>
                <w:sz w:val="21"/>
                <w:szCs w:val="21"/>
              </w:rPr>
            </w:pPr>
            <w:r>
              <w:rPr>
                <w:rFonts w:hint="eastAsia" w:ascii="宋体" w:hAnsi="宋体" w:eastAsia="宋体" w:cs="宋体"/>
                <w:i w:val="0"/>
                <w:iCs w:val="0"/>
                <w:caps w:val="0"/>
                <w:color w:val="000000"/>
                <w:spacing w:val="0"/>
                <w:sz w:val="21"/>
                <w:szCs w:val="21"/>
              </w:rPr>
              <w:t>（2）售后服务具体；</w:t>
            </w:r>
          </w:p>
          <w:p w14:paraId="64A393DF">
            <w:pPr>
              <w:pStyle w:val="3"/>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150" w:afterAutospacing="0" w:line="240" w:lineRule="auto"/>
              <w:ind w:left="0" w:leftChars="0" w:right="0" w:rightChars="0" w:firstLine="0" w:firstLineChars="0"/>
              <w:jc w:val="left"/>
              <w:rPr>
                <w:rFonts w:hint="eastAsia" w:ascii="宋体" w:hAnsi="宋体" w:eastAsia="宋体" w:cs="宋体"/>
                <w:color w:val="000000"/>
                <w:sz w:val="21"/>
                <w:szCs w:val="21"/>
              </w:rPr>
            </w:pPr>
            <w:r>
              <w:rPr>
                <w:rFonts w:hint="eastAsia" w:ascii="宋体" w:hAnsi="宋体" w:eastAsia="宋体" w:cs="宋体"/>
                <w:i w:val="0"/>
                <w:iCs w:val="0"/>
                <w:caps w:val="0"/>
                <w:color w:val="000000"/>
                <w:spacing w:val="0"/>
                <w:sz w:val="21"/>
                <w:szCs w:val="21"/>
              </w:rPr>
              <w:t>（3）售后服务科学合理；</w:t>
            </w:r>
          </w:p>
          <w:p w14:paraId="443040F0">
            <w:pPr>
              <w:pStyle w:val="3"/>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150" w:afterAutospacing="0" w:line="240" w:lineRule="auto"/>
              <w:ind w:left="0" w:leftChars="0" w:right="0" w:rightChars="0" w:firstLine="0" w:firstLineChars="0"/>
              <w:jc w:val="left"/>
              <w:rPr>
                <w:rFonts w:hint="eastAsia" w:ascii="宋体" w:hAnsi="宋体" w:eastAsia="宋体" w:cs="宋体"/>
                <w:color w:val="000000"/>
                <w:sz w:val="21"/>
                <w:szCs w:val="21"/>
              </w:rPr>
            </w:pPr>
            <w:r>
              <w:rPr>
                <w:rFonts w:hint="eastAsia" w:ascii="宋体" w:hAnsi="宋体" w:eastAsia="宋体" w:cs="宋体"/>
                <w:i w:val="0"/>
                <w:iCs w:val="0"/>
                <w:caps w:val="0"/>
                <w:color w:val="000000"/>
                <w:spacing w:val="0"/>
                <w:sz w:val="21"/>
                <w:szCs w:val="21"/>
              </w:rPr>
              <w:t>（4）售后服务针对性强；</w:t>
            </w:r>
          </w:p>
          <w:p w14:paraId="0A40D2F4">
            <w:pPr>
              <w:pStyle w:val="3"/>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150" w:afterAutospacing="0" w:line="240" w:lineRule="auto"/>
              <w:ind w:left="0" w:leftChars="0" w:right="0" w:rightChars="0" w:firstLine="0" w:firstLineChars="0"/>
              <w:jc w:val="left"/>
              <w:rPr>
                <w:rFonts w:hint="eastAsia" w:ascii="宋体" w:hAnsi="宋体" w:eastAsia="宋体" w:cs="宋体"/>
                <w:color w:val="000000"/>
                <w:sz w:val="21"/>
                <w:szCs w:val="21"/>
              </w:rPr>
            </w:pPr>
            <w:r>
              <w:rPr>
                <w:rFonts w:hint="eastAsia" w:ascii="宋体" w:hAnsi="宋体" w:eastAsia="宋体" w:cs="宋体"/>
                <w:i w:val="0"/>
                <w:iCs w:val="0"/>
                <w:caps w:val="0"/>
                <w:color w:val="000000"/>
                <w:spacing w:val="0"/>
                <w:sz w:val="21"/>
                <w:szCs w:val="21"/>
              </w:rPr>
              <w:t>（5）售后服务可操作性强。</w:t>
            </w:r>
          </w:p>
          <w:p w14:paraId="5A16CA89">
            <w:pPr>
              <w:pStyle w:val="3"/>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150" w:afterAutospacing="0" w:line="240" w:lineRule="auto"/>
              <w:ind w:left="0" w:leftChars="0" w:right="0" w:rightChars="0" w:firstLine="0" w:firstLineChars="0"/>
              <w:jc w:val="left"/>
              <w:rPr>
                <w:rFonts w:hint="eastAsia" w:ascii="宋体" w:hAnsi="宋体" w:eastAsia="宋体" w:cs="宋体"/>
                <w:color w:val="000000"/>
                <w:sz w:val="21"/>
                <w:szCs w:val="21"/>
              </w:rPr>
            </w:pPr>
            <w:r>
              <w:rPr>
                <w:rFonts w:hint="eastAsia" w:ascii="宋体" w:hAnsi="宋体" w:eastAsia="宋体" w:cs="宋体"/>
                <w:i w:val="0"/>
                <w:iCs w:val="0"/>
                <w:caps w:val="0"/>
                <w:color w:val="000000"/>
                <w:spacing w:val="0"/>
                <w:sz w:val="21"/>
                <w:szCs w:val="21"/>
              </w:rPr>
              <w:t>优评分标准：满足以上五项要求的评价为优，加6分；</w:t>
            </w:r>
          </w:p>
          <w:p w14:paraId="6C84F7DE">
            <w:pPr>
              <w:pStyle w:val="3"/>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150" w:afterAutospacing="0" w:line="240" w:lineRule="auto"/>
              <w:ind w:left="0" w:leftChars="0" w:right="0" w:rightChars="0" w:firstLine="0" w:firstLineChars="0"/>
              <w:jc w:val="left"/>
              <w:rPr>
                <w:rFonts w:hint="eastAsia" w:ascii="宋体" w:hAnsi="宋体" w:eastAsia="宋体" w:cs="宋体"/>
                <w:color w:val="000000"/>
                <w:sz w:val="21"/>
                <w:szCs w:val="21"/>
              </w:rPr>
            </w:pPr>
            <w:r>
              <w:rPr>
                <w:rFonts w:hint="eastAsia" w:ascii="宋体" w:hAnsi="宋体" w:eastAsia="宋体" w:cs="宋体"/>
                <w:i w:val="0"/>
                <w:iCs w:val="0"/>
                <w:caps w:val="0"/>
                <w:color w:val="000000"/>
                <w:spacing w:val="0"/>
                <w:sz w:val="21"/>
                <w:szCs w:val="21"/>
              </w:rPr>
              <w:t>良评分标准：满足以上四项要求的评价为良，加4分；</w:t>
            </w:r>
          </w:p>
          <w:p w14:paraId="6AC546C3">
            <w:pPr>
              <w:pStyle w:val="3"/>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150" w:afterAutospacing="0" w:line="240" w:lineRule="auto"/>
              <w:ind w:left="0" w:leftChars="0" w:right="0" w:rightChars="0" w:firstLine="0" w:firstLineChars="0"/>
              <w:jc w:val="left"/>
              <w:rPr>
                <w:rFonts w:hint="eastAsia" w:ascii="宋体" w:hAnsi="宋体" w:eastAsia="宋体" w:cs="宋体"/>
                <w:color w:val="000000"/>
                <w:sz w:val="21"/>
                <w:szCs w:val="21"/>
              </w:rPr>
            </w:pPr>
            <w:r>
              <w:rPr>
                <w:rFonts w:hint="eastAsia" w:ascii="宋体" w:hAnsi="宋体" w:eastAsia="宋体" w:cs="宋体"/>
                <w:i w:val="0"/>
                <w:iCs w:val="0"/>
                <w:caps w:val="0"/>
                <w:color w:val="000000"/>
                <w:spacing w:val="0"/>
                <w:sz w:val="21"/>
                <w:szCs w:val="21"/>
              </w:rPr>
              <w:t>中评分标准：满足以上三项要求的评价为中，加2分；</w:t>
            </w:r>
          </w:p>
          <w:p w14:paraId="6519AE8A">
            <w:pPr>
              <w:pStyle w:val="3"/>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150" w:afterAutospacing="0" w:line="240" w:lineRule="auto"/>
              <w:ind w:left="0" w:leftChars="0" w:right="0" w:rightChars="0" w:firstLine="0" w:firstLineChars="0"/>
              <w:jc w:val="left"/>
              <w:rPr>
                <w:rFonts w:hint="eastAsia" w:ascii="宋体" w:hAnsi="宋体" w:eastAsia="宋体" w:cs="宋体"/>
                <w:color w:val="000000"/>
                <w:sz w:val="21"/>
                <w:szCs w:val="21"/>
              </w:rPr>
            </w:pPr>
            <w:r>
              <w:rPr>
                <w:rFonts w:hint="eastAsia" w:ascii="宋体" w:hAnsi="宋体" w:eastAsia="宋体" w:cs="宋体"/>
                <w:i w:val="0"/>
                <w:iCs w:val="0"/>
                <w:caps w:val="0"/>
                <w:color w:val="000000"/>
                <w:spacing w:val="0"/>
                <w:sz w:val="21"/>
                <w:szCs w:val="21"/>
              </w:rPr>
              <w:t>差评分标准：上述情况之外的，评差，得0分。</w:t>
            </w:r>
          </w:p>
        </w:tc>
      </w:tr>
      <w:tr w14:paraId="2564988A">
        <w:tblPrEx>
          <w:tblBorders>
            <w:top w:val="single" w:color="EEEEEE" w:sz="6" w:space="0"/>
            <w:left w:val="none" w:color="auto" w:sz="0" w:space="0"/>
            <w:bottom w:val="single" w:color="EEEEEE" w:sz="6" w:space="0"/>
            <w:right w:val="single" w:color="EEEEEE" w:sz="6" w:space="0"/>
            <w:insideH w:val="none" w:color="auto" w:sz="0" w:space="0"/>
            <w:insideV w:val="none" w:color="auto" w:sz="0" w:space="0"/>
          </w:tblBorders>
          <w:shd w:val="clear" w:color="auto" w:fill="FFFFFF"/>
          <w:tblCellMar>
            <w:top w:w="0" w:type="dxa"/>
            <w:left w:w="0" w:type="dxa"/>
            <w:bottom w:w="0" w:type="dxa"/>
            <w:right w:w="0" w:type="dxa"/>
          </w:tblCellMar>
        </w:tblPrEx>
        <w:trPr>
          <w:trHeight w:val="0" w:hRule="atLeast"/>
          <w:jc w:val="center"/>
        </w:trPr>
        <w:tc>
          <w:tcPr>
            <w:tcW w:w="0" w:type="dxa"/>
            <w:gridSpan w:val="4"/>
            <w:tcBorders>
              <w:top w:val="single" w:color="EEEEEE" w:sz="6" w:space="0"/>
              <w:left w:val="single" w:color="EEEEEE" w:sz="6" w:space="0"/>
              <w:bottom w:val="single" w:color="EEEEEE" w:sz="6" w:space="0"/>
              <w:right w:val="single" w:color="EEEEEE" w:sz="6" w:space="0"/>
            </w:tcBorders>
            <w:shd w:val="clear" w:color="auto" w:fill="FFFFFF"/>
            <w:noWrap w:val="0"/>
            <w:tcMar>
              <w:top w:w="120" w:type="dxa"/>
              <w:left w:w="120" w:type="dxa"/>
              <w:bottom w:w="120" w:type="dxa"/>
              <w:right w:w="120" w:type="dxa"/>
            </w:tcMar>
            <w:vAlign w:val="center"/>
          </w:tcPr>
          <w:p w14:paraId="2AD974F6">
            <w:pPr>
              <w:pStyle w:val="3"/>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150" w:afterAutospacing="0" w:line="240" w:lineRule="auto"/>
              <w:ind w:left="0" w:leftChars="0" w:right="0" w:rightChars="0" w:firstLine="0" w:firstLineChars="0"/>
              <w:jc w:val="center"/>
              <w:rPr>
                <w:rFonts w:hint="eastAsia" w:ascii="宋体" w:hAnsi="宋体" w:eastAsia="宋体" w:cs="宋体"/>
                <w:color w:val="000000"/>
                <w:sz w:val="21"/>
                <w:szCs w:val="21"/>
              </w:rPr>
            </w:pPr>
            <w:r>
              <w:rPr>
                <w:rFonts w:hint="eastAsia" w:ascii="宋体" w:hAnsi="宋体" w:eastAsia="宋体" w:cs="宋体"/>
                <w:i w:val="0"/>
                <w:iCs w:val="0"/>
                <w:caps w:val="0"/>
                <w:color w:val="000000"/>
                <w:spacing w:val="0"/>
                <w:sz w:val="21"/>
                <w:szCs w:val="21"/>
              </w:rPr>
              <w:t>商务部分</w:t>
            </w:r>
          </w:p>
        </w:tc>
        <w:tc>
          <w:tcPr>
            <w:tcW w:w="6739" w:type="dxa"/>
            <w:tcBorders>
              <w:top w:val="single" w:color="EEEEEE" w:sz="6" w:space="0"/>
              <w:left w:val="single" w:color="EEEEEE" w:sz="6" w:space="0"/>
              <w:bottom w:val="single" w:color="EEEEEE" w:sz="6" w:space="0"/>
              <w:right w:val="single" w:color="EEEEEE" w:sz="6" w:space="0"/>
            </w:tcBorders>
            <w:shd w:val="clear" w:color="auto" w:fill="FFFFFF"/>
            <w:noWrap w:val="0"/>
            <w:tcMar>
              <w:top w:w="120" w:type="dxa"/>
              <w:left w:w="120" w:type="dxa"/>
              <w:bottom w:w="120" w:type="dxa"/>
              <w:right w:w="120" w:type="dxa"/>
            </w:tcMar>
            <w:vAlign w:val="center"/>
          </w:tcPr>
          <w:p w14:paraId="42B5BF24">
            <w:pPr>
              <w:pStyle w:val="3"/>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150" w:afterAutospacing="0" w:line="240" w:lineRule="auto"/>
              <w:ind w:left="0" w:leftChars="0" w:right="0" w:rightChars="0" w:firstLine="0" w:firstLineChars="0"/>
              <w:jc w:val="center"/>
              <w:rPr>
                <w:rFonts w:hint="eastAsia" w:ascii="宋体" w:hAnsi="宋体" w:eastAsia="宋体" w:cs="宋体"/>
                <w:color w:val="000000"/>
                <w:sz w:val="21"/>
                <w:szCs w:val="21"/>
              </w:rPr>
            </w:pPr>
            <w:r>
              <w:rPr>
                <w:rFonts w:hint="eastAsia" w:ascii="宋体" w:hAnsi="宋体" w:eastAsia="宋体" w:cs="宋体"/>
                <w:i w:val="0"/>
                <w:iCs w:val="0"/>
                <w:caps w:val="0"/>
                <w:color w:val="000000"/>
                <w:spacing w:val="0"/>
                <w:sz w:val="21"/>
                <w:szCs w:val="21"/>
              </w:rPr>
              <w:t>15</w:t>
            </w:r>
          </w:p>
        </w:tc>
      </w:tr>
      <w:tr w14:paraId="7E65A55F">
        <w:tblPrEx>
          <w:tblBorders>
            <w:top w:val="single" w:color="EEEEEE" w:sz="6" w:space="0"/>
            <w:left w:val="none" w:color="auto" w:sz="0" w:space="0"/>
            <w:bottom w:val="single" w:color="EEEEEE" w:sz="6" w:space="0"/>
            <w:right w:val="single" w:color="EEEEEE" w:sz="6" w:space="0"/>
            <w:insideH w:val="none" w:color="auto" w:sz="0" w:space="0"/>
            <w:insideV w:val="none" w:color="auto" w:sz="0" w:space="0"/>
          </w:tblBorders>
          <w:shd w:val="clear" w:color="auto" w:fill="FFFFFF"/>
          <w:tblCellMar>
            <w:top w:w="0" w:type="dxa"/>
            <w:left w:w="0" w:type="dxa"/>
            <w:bottom w:w="0" w:type="dxa"/>
            <w:right w:w="0" w:type="dxa"/>
          </w:tblCellMar>
        </w:tblPrEx>
        <w:trPr>
          <w:trHeight w:val="0" w:hRule="atLeast"/>
          <w:jc w:val="center"/>
        </w:trPr>
        <w:tc>
          <w:tcPr>
            <w:tcW w:w="0" w:type="dxa"/>
            <w:tcBorders>
              <w:top w:val="single" w:color="EEEEEE" w:sz="6" w:space="0"/>
              <w:left w:val="single" w:color="EEEEEE" w:sz="6" w:space="0"/>
              <w:bottom w:val="single" w:color="EEEEEE" w:sz="6" w:space="0"/>
              <w:right w:val="single" w:color="EEEEEE" w:sz="6" w:space="0"/>
            </w:tcBorders>
            <w:shd w:val="clear" w:color="auto" w:fill="FFFFFF"/>
            <w:noWrap w:val="0"/>
            <w:tcMar>
              <w:top w:w="120" w:type="dxa"/>
              <w:left w:w="120" w:type="dxa"/>
              <w:bottom w:w="120" w:type="dxa"/>
              <w:right w:w="120" w:type="dxa"/>
            </w:tcMar>
            <w:vAlign w:val="center"/>
          </w:tcPr>
          <w:p w14:paraId="650C2895">
            <w:pPr>
              <w:pStyle w:val="3"/>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150" w:afterAutospacing="0" w:line="240" w:lineRule="auto"/>
              <w:ind w:left="0" w:leftChars="0" w:right="0" w:rightChars="0" w:firstLine="0" w:firstLineChars="0"/>
              <w:jc w:val="center"/>
              <w:rPr>
                <w:rFonts w:hint="eastAsia" w:ascii="宋体" w:hAnsi="宋体" w:eastAsia="宋体" w:cs="宋体"/>
                <w:color w:val="000000"/>
                <w:sz w:val="21"/>
                <w:szCs w:val="21"/>
              </w:rPr>
            </w:pPr>
            <w:r>
              <w:rPr>
                <w:rFonts w:hint="eastAsia" w:ascii="宋体" w:hAnsi="宋体" w:eastAsia="宋体" w:cs="宋体"/>
                <w:i w:val="0"/>
                <w:iCs w:val="0"/>
                <w:caps w:val="0"/>
                <w:color w:val="000000"/>
                <w:spacing w:val="0"/>
                <w:sz w:val="21"/>
                <w:szCs w:val="21"/>
              </w:rPr>
              <w:t>序号</w:t>
            </w:r>
          </w:p>
        </w:tc>
        <w:tc>
          <w:tcPr>
            <w:tcW w:w="0" w:type="dxa"/>
            <w:tcBorders>
              <w:top w:val="single" w:color="EEEEEE" w:sz="6" w:space="0"/>
              <w:left w:val="single" w:color="EEEEEE" w:sz="6" w:space="0"/>
              <w:bottom w:val="single" w:color="EEEEEE" w:sz="6" w:space="0"/>
              <w:right w:val="single" w:color="EEEEEE" w:sz="6" w:space="0"/>
            </w:tcBorders>
            <w:shd w:val="clear" w:color="auto" w:fill="FFFFFF"/>
            <w:noWrap w:val="0"/>
            <w:tcMar>
              <w:top w:w="120" w:type="dxa"/>
              <w:left w:w="120" w:type="dxa"/>
              <w:bottom w:w="120" w:type="dxa"/>
              <w:right w:w="120" w:type="dxa"/>
            </w:tcMar>
            <w:vAlign w:val="center"/>
          </w:tcPr>
          <w:p w14:paraId="7401D221">
            <w:pPr>
              <w:pStyle w:val="3"/>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150" w:afterAutospacing="0" w:line="240" w:lineRule="auto"/>
              <w:ind w:left="0" w:leftChars="0" w:right="0" w:rightChars="0" w:firstLine="0" w:firstLineChars="0"/>
              <w:jc w:val="center"/>
              <w:rPr>
                <w:rFonts w:hint="eastAsia" w:ascii="宋体" w:hAnsi="宋体" w:eastAsia="宋体" w:cs="宋体"/>
                <w:color w:val="000000"/>
                <w:sz w:val="21"/>
                <w:szCs w:val="21"/>
              </w:rPr>
            </w:pPr>
            <w:r>
              <w:rPr>
                <w:rFonts w:hint="eastAsia" w:ascii="宋体" w:hAnsi="宋体" w:eastAsia="宋体" w:cs="宋体"/>
                <w:i w:val="0"/>
                <w:iCs w:val="0"/>
                <w:caps w:val="0"/>
                <w:color w:val="000000"/>
                <w:spacing w:val="0"/>
                <w:sz w:val="21"/>
                <w:szCs w:val="21"/>
              </w:rPr>
              <w:t>评分因素</w:t>
            </w:r>
          </w:p>
        </w:tc>
        <w:tc>
          <w:tcPr>
            <w:tcW w:w="0" w:type="dxa"/>
            <w:tcBorders>
              <w:top w:val="single" w:color="EEEEEE" w:sz="6" w:space="0"/>
              <w:left w:val="single" w:color="EEEEEE" w:sz="6" w:space="0"/>
              <w:bottom w:val="single" w:color="EEEEEE" w:sz="6" w:space="0"/>
              <w:right w:val="single" w:color="EEEEEE" w:sz="6" w:space="0"/>
            </w:tcBorders>
            <w:shd w:val="clear" w:color="auto" w:fill="FFFFFF"/>
            <w:noWrap w:val="0"/>
            <w:tcMar>
              <w:top w:w="120" w:type="dxa"/>
              <w:left w:w="120" w:type="dxa"/>
              <w:bottom w:w="120" w:type="dxa"/>
              <w:right w:w="120" w:type="dxa"/>
            </w:tcMar>
            <w:vAlign w:val="center"/>
          </w:tcPr>
          <w:p w14:paraId="014F0F0B">
            <w:pPr>
              <w:pStyle w:val="3"/>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150" w:afterAutospacing="0" w:line="240" w:lineRule="auto"/>
              <w:ind w:left="0" w:leftChars="0" w:right="0" w:rightChars="0" w:firstLine="0" w:firstLineChars="0"/>
              <w:jc w:val="left"/>
              <w:rPr>
                <w:rFonts w:hint="eastAsia" w:ascii="宋体" w:hAnsi="宋体" w:eastAsia="宋体" w:cs="宋体"/>
                <w:color w:val="000000"/>
                <w:sz w:val="21"/>
                <w:szCs w:val="21"/>
              </w:rPr>
            </w:pPr>
            <w:r>
              <w:rPr>
                <w:rFonts w:hint="eastAsia" w:ascii="宋体" w:hAnsi="宋体" w:eastAsia="宋体" w:cs="宋体"/>
                <w:i w:val="0"/>
                <w:iCs w:val="0"/>
                <w:caps w:val="0"/>
                <w:color w:val="000000"/>
                <w:spacing w:val="0"/>
                <w:sz w:val="21"/>
                <w:szCs w:val="21"/>
              </w:rPr>
              <w:t>分值</w:t>
            </w:r>
          </w:p>
        </w:tc>
        <w:tc>
          <w:tcPr>
            <w:tcW w:w="0" w:type="dxa"/>
            <w:tcBorders>
              <w:top w:val="single" w:color="EEEEEE" w:sz="6" w:space="0"/>
              <w:left w:val="single" w:color="EEEEEE" w:sz="6" w:space="0"/>
              <w:bottom w:val="single" w:color="EEEEEE" w:sz="6" w:space="0"/>
              <w:right w:val="single" w:color="EEEEEE" w:sz="6" w:space="0"/>
            </w:tcBorders>
            <w:shd w:val="clear" w:color="auto" w:fill="FFFFFF"/>
            <w:noWrap w:val="0"/>
            <w:tcMar>
              <w:top w:w="120" w:type="dxa"/>
              <w:left w:w="120" w:type="dxa"/>
              <w:bottom w:w="120" w:type="dxa"/>
              <w:right w:w="120" w:type="dxa"/>
            </w:tcMar>
            <w:vAlign w:val="center"/>
          </w:tcPr>
          <w:p w14:paraId="64C1923C">
            <w:pPr>
              <w:pStyle w:val="3"/>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150" w:afterAutospacing="0" w:line="240" w:lineRule="auto"/>
              <w:ind w:left="0" w:leftChars="0" w:right="0" w:rightChars="0" w:firstLine="0" w:firstLineChars="0"/>
              <w:jc w:val="center"/>
              <w:rPr>
                <w:rFonts w:hint="eastAsia" w:ascii="宋体" w:hAnsi="宋体" w:eastAsia="宋体" w:cs="宋体"/>
                <w:color w:val="000000"/>
                <w:sz w:val="21"/>
                <w:szCs w:val="21"/>
              </w:rPr>
            </w:pPr>
            <w:r>
              <w:rPr>
                <w:rFonts w:hint="eastAsia" w:ascii="宋体" w:hAnsi="宋体" w:eastAsia="宋体" w:cs="宋体"/>
                <w:i w:val="0"/>
                <w:iCs w:val="0"/>
                <w:caps w:val="0"/>
                <w:color w:val="000000"/>
                <w:spacing w:val="0"/>
                <w:sz w:val="21"/>
                <w:szCs w:val="21"/>
              </w:rPr>
              <w:t>评分方式</w:t>
            </w:r>
          </w:p>
        </w:tc>
        <w:tc>
          <w:tcPr>
            <w:tcW w:w="6739" w:type="dxa"/>
            <w:tcBorders>
              <w:top w:val="single" w:color="EEEEEE" w:sz="6" w:space="0"/>
              <w:left w:val="single" w:color="EEEEEE" w:sz="6" w:space="0"/>
              <w:bottom w:val="single" w:color="EEEEEE" w:sz="6" w:space="0"/>
              <w:right w:val="single" w:color="EEEEEE" w:sz="6" w:space="0"/>
            </w:tcBorders>
            <w:shd w:val="clear" w:color="auto" w:fill="FFFFFF"/>
            <w:noWrap w:val="0"/>
            <w:tcMar>
              <w:top w:w="120" w:type="dxa"/>
              <w:left w:w="120" w:type="dxa"/>
              <w:bottom w:w="120" w:type="dxa"/>
              <w:right w:w="120" w:type="dxa"/>
            </w:tcMar>
            <w:vAlign w:val="center"/>
          </w:tcPr>
          <w:p w14:paraId="2B532074">
            <w:pPr>
              <w:pStyle w:val="3"/>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150" w:afterAutospacing="0" w:line="240" w:lineRule="auto"/>
              <w:ind w:left="0" w:leftChars="0" w:right="0" w:rightChars="0" w:firstLine="0" w:firstLineChars="0"/>
              <w:jc w:val="center"/>
              <w:rPr>
                <w:rFonts w:hint="eastAsia" w:ascii="宋体" w:hAnsi="宋体" w:eastAsia="宋体" w:cs="宋体"/>
                <w:color w:val="000000"/>
                <w:sz w:val="21"/>
                <w:szCs w:val="21"/>
              </w:rPr>
            </w:pPr>
            <w:r>
              <w:rPr>
                <w:rFonts w:hint="eastAsia" w:ascii="宋体" w:hAnsi="宋体" w:eastAsia="宋体" w:cs="宋体"/>
                <w:i w:val="0"/>
                <w:iCs w:val="0"/>
                <w:caps w:val="0"/>
                <w:color w:val="000000"/>
                <w:spacing w:val="0"/>
                <w:sz w:val="21"/>
                <w:szCs w:val="21"/>
              </w:rPr>
              <w:t>评分准则</w:t>
            </w:r>
          </w:p>
        </w:tc>
      </w:tr>
      <w:tr w14:paraId="3826CD07">
        <w:tblPrEx>
          <w:tblBorders>
            <w:top w:val="single" w:color="EEEEEE" w:sz="6" w:space="0"/>
            <w:left w:val="none" w:color="auto" w:sz="0" w:space="0"/>
            <w:bottom w:val="single" w:color="EEEEEE" w:sz="6" w:space="0"/>
            <w:right w:val="single" w:color="EEEEEE" w:sz="6" w:space="0"/>
            <w:insideH w:val="none" w:color="auto" w:sz="0" w:space="0"/>
            <w:insideV w:val="none" w:color="auto" w:sz="0" w:space="0"/>
          </w:tblBorders>
          <w:shd w:val="clear" w:color="auto" w:fill="FFFFFF"/>
          <w:tblCellMar>
            <w:top w:w="0" w:type="dxa"/>
            <w:left w:w="0" w:type="dxa"/>
            <w:bottom w:w="0" w:type="dxa"/>
            <w:right w:w="0" w:type="dxa"/>
          </w:tblCellMar>
        </w:tblPrEx>
        <w:trPr>
          <w:trHeight w:val="0" w:hRule="atLeast"/>
          <w:jc w:val="center"/>
        </w:trPr>
        <w:tc>
          <w:tcPr>
            <w:tcW w:w="0" w:type="dxa"/>
            <w:tcBorders>
              <w:top w:val="single" w:color="EEEEEE" w:sz="6" w:space="0"/>
              <w:left w:val="single" w:color="EEEEEE" w:sz="6" w:space="0"/>
              <w:bottom w:val="single" w:color="EEEEEE" w:sz="6" w:space="0"/>
              <w:right w:val="single" w:color="EEEEEE" w:sz="6" w:space="0"/>
            </w:tcBorders>
            <w:shd w:val="clear" w:color="auto" w:fill="FFFFFF"/>
            <w:noWrap w:val="0"/>
            <w:tcMar>
              <w:top w:w="120" w:type="dxa"/>
              <w:left w:w="120" w:type="dxa"/>
              <w:bottom w:w="120" w:type="dxa"/>
              <w:right w:w="120" w:type="dxa"/>
            </w:tcMar>
            <w:vAlign w:val="center"/>
          </w:tcPr>
          <w:p w14:paraId="1EB242D2">
            <w:pPr>
              <w:pStyle w:val="3"/>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150" w:afterAutospacing="0" w:line="240" w:lineRule="auto"/>
              <w:ind w:left="0" w:leftChars="0" w:right="0" w:rightChars="0" w:firstLine="0" w:firstLineChars="0"/>
              <w:jc w:val="center"/>
              <w:rPr>
                <w:rFonts w:hint="eastAsia" w:ascii="宋体" w:hAnsi="宋体" w:eastAsia="宋体" w:cs="宋体"/>
                <w:color w:val="000000"/>
                <w:sz w:val="21"/>
                <w:szCs w:val="21"/>
              </w:rPr>
            </w:pPr>
            <w:r>
              <w:rPr>
                <w:rFonts w:hint="eastAsia" w:ascii="宋体" w:hAnsi="宋体" w:eastAsia="宋体" w:cs="宋体"/>
                <w:i w:val="0"/>
                <w:iCs w:val="0"/>
                <w:caps w:val="0"/>
                <w:color w:val="000000"/>
                <w:spacing w:val="0"/>
                <w:sz w:val="21"/>
                <w:szCs w:val="21"/>
              </w:rPr>
              <w:t>1</w:t>
            </w:r>
          </w:p>
        </w:tc>
        <w:tc>
          <w:tcPr>
            <w:tcW w:w="0" w:type="dxa"/>
            <w:tcBorders>
              <w:top w:val="single" w:color="EEEEEE" w:sz="6" w:space="0"/>
              <w:left w:val="single" w:color="EEEEEE" w:sz="6" w:space="0"/>
              <w:bottom w:val="single" w:color="EEEEEE" w:sz="6" w:space="0"/>
              <w:right w:val="single" w:color="EEEEEE" w:sz="6" w:space="0"/>
            </w:tcBorders>
            <w:shd w:val="clear" w:color="auto" w:fill="FFFFFF"/>
            <w:noWrap w:val="0"/>
            <w:tcMar>
              <w:top w:w="120" w:type="dxa"/>
              <w:left w:w="120" w:type="dxa"/>
              <w:bottom w:w="120" w:type="dxa"/>
              <w:right w:w="120" w:type="dxa"/>
            </w:tcMar>
            <w:vAlign w:val="center"/>
          </w:tcPr>
          <w:p w14:paraId="2A3C4FC7">
            <w:pPr>
              <w:pStyle w:val="3"/>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150" w:afterAutospacing="0" w:line="240" w:lineRule="auto"/>
              <w:ind w:left="0" w:leftChars="0" w:right="0" w:rightChars="0" w:firstLine="0" w:firstLineChars="0"/>
              <w:jc w:val="center"/>
              <w:rPr>
                <w:rFonts w:hint="eastAsia" w:ascii="宋体" w:hAnsi="宋体" w:eastAsia="宋体" w:cs="宋体"/>
                <w:color w:val="000000"/>
                <w:sz w:val="21"/>
                <w:szCs w:val="21"/>
              </w:rPr>
            </w:pPr>
            <w:r>
              <w:rPr>
                <w:rFonts w:hint="eastAsia" w:ascii="宋体" w:hAnsi="宋体" w:eastAsia="宋体" w:cs="宋体"/>
                <w:i w:val="0"/>
                <w:iCs w:val="0"/>
                <w:caps w:val="0"/>
                <w:color w:val="000000"/>
                <w:spacing w:val="0"/>
                <w:sz w:val="21"/>
                <w:szCs w:val="21"/>
              </w:rPr>
              <w:t>商务条款偏离情况</w:t>
            </w:r>
          </w:p>
        </w:tc>
        <w:tc>
          <w:tcPr>
            <w:tcW w:w="0" w:type="dxa"/>
            <w:tcBorders>
              <w:top w:val="single" w:color="EEEEEE" w:sz="6" w:space="0"/>
              <w:left w:val="single" w:color="EEEEEE" w:sz="6" w:space="0"/>
              <w:bottom w:val="single" w:color="EEEEEE" w:sz="6" w:space="0"/>
              <w:right w:val="single" w:color="EEEEEE" w:sz="6" w:space="0"/>
            </w:tcBorders>
            <w:shd w:val="clear" w:color="auto" w:fill="FFFFFF"/>
            <w:noWrap w:val="0"/>
            <w:tcMar>
              <w:top w:w="120" w:type="dxa"/>
              <w:left w:w="120" w:type="dxa"/>
              <w:bottom w:w="120" w:type="dxa"/>
              <w:right w:w="120" w:type="dxa"/>
            </w:tcMar>
            <w:vAlign w:val="center"/>
          </w:tcPr>
          <w:p w14:paraId="67A6F095">
            <w:pPr>
              <w:pStyle w:val="3"/>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150" w:afterAutospacing="0" w:line="240" w:lineRule="auto"/>
              <w:ind w:left="0" w:leftChars="0" w:right="0" w:rightChars="0" w:firstLine="0" w:firstLineChars="0"/>
              <w:jc w:val="left"/>
              <w:rPr>
                <w:rFonts w:hint="eastAsia" w:ascii="宋体" w:hAnsi="宋体" w:eastAsia="宋体" w:cs="宋体"/>
                <w:color w:val="000000"/>
                <w:sz w:val="21"/>
                <w:szCs w:val="21"/>
              </w:rPr>
            </w:pPr>
            <w:r>
              <w:rPr>
                <w:rFonts w:hint="eastAsia" w:ascii="宋体" w:hAnsi="宋体" w:eastAsia="宋体" w:cs="宋体"/>
                <w:i w:val="0"/>
                <w:iCs w:val="0"/>
                <w:caps w:val="0"/>
                <w:color w:val="000000"/>
                <w:spacing w:val="0"/>
                <w:sz w:val="21"/>
                <w:szCs w:val="21"/>
              </w:rPr>
              <w:t>5</w:t>
            </w:r>
          </w:p>
        </w:tc>
        <w:tc>
          <w:tcPr>
            <w:tcW w:w="0" w:type="dxa"/>
            <w:tcBorders>
              <w:top w:val="single" w:color="EEEEEE" w:sz="6" w:space="0"/>
              <w:left w:val="single" w:color="EEEEEE" w:sz="6" w:space="0"/>
              <w:bottom w:val="single" w:color="EEEEEE" w:sz="6" w:space="0"/>
              <w:right w:val="single" w:color="EEEEEE" w:sz="6" w:space="0"/>
            </w:tcBorders>
            <w:shd w:val="clear" w:color="auto" w:fill="FFFFFF"/>
            <w:noWrap w:val="0"/>
            <w:tcMar>
              <w:top w:w="120" w:type="dxa"/>
              <w:left w:w="120" w:type="dxa"/>
              <w:bottom w:w="120" w:type="dxa"/>
              <w:right w:w="120" w:type="dxa"/>
            </w:tcMar>
            <w:vAlign w:val="center"/>
          </w:tcPr>
          <w:p w14:paraId="283BDE38">
            <w:pPr>
              <w:pStyle w:val="3"/>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150" w:afterAutospacing="0" w:line="240" w:lineRule="auto"/>
              <w:ind w:left="0" w:leftChars="0" w:right="0" w:rightChars="0" w:firstLine="0" w:firstLineChars="0"/>
              <w:jc w:val="center"/>
              <w:rPr>
                <w:rFonts w:hint="eastAsia" w:ascii="宋体" w:hAnsi="宋体" w:eastAsia="宋体" w:cs="宋体"/>
                <w:color w:val="000000"/>
                <w:sz w:val="21"/>
                <w:szCs w:val="21"/>
              </w:rPr>
            </w:pPr>
            <w:r>
              <w:rPr>
                <w:rFonts w:hint="eastAsia" w:ascii="宋体" w:hAnsi="宋体" w:eastAsia="宋体" w:cs="宋体"/>
                <w:i w:val="0"/>
                <w:iCs w:val="0"/>
                <w:caps w:val="0"/>
                <w:color w:val="000000"/>
                <w:spacing w:val="0"/>
                <w:sz w:val="21"/>
                <w:szCs w:val="21"/>
              </w:rPr>
              <w:t>专家打分</w:t>
            </w:r>
          </w:p>
        </w:tc>
        <w:tc>
          <w:tcPr>
            <w:tcW w:w="6739" w:type="dxa"/>
            <w:tcBorders>
              <w:top w:val="single" w:color="EEEEEE" w:sz="6" w:space="0"/>
              <w:left w:val="single" w:color="EEEEEE" w:sz="6" w:space="0"/>
              <w:bottom w:val="single" w:color="EEEEEE" w:sz="6" w:space="0"/>
              <w:right w:val="single" w:color="EEEEEE" w:sz="6" w:space="0"/>
            </w:tcBorders>
            <w:shd w:val="clear" w:color="auto" w:fill="FFFFFF"/>
            <w:noWrap w:val="0"/>
            <w:tcMar>
              <w:top w:w="120" w:type="dxa"/>
              <w:left w:w="120" w:type="dxa"/>
              <w:bottom w:w="120" w:type="dxa"/>
              <w:right w:w="120" w:type="dxa"/>
            </w:tcMar>
            <w:vAlign w:val="center"/>
          </w:tcPr>
          <w:p w14:paraId="0BE1613D">
            <w:pPr>
              <w:pStyle w:val="3"/>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150" w:afterAutospacing="0" w:line="240" w:lineRule="auto"/>
              <w:ind w:left="0" w:leftChars="0" w:right="0" w:rightChars="0" w:firstLine="0" w:firstLineChars="0"/>
              <w:jc w:val="left"/>
              <w:rPr>
                <w:rFonts w:hint="eastAsia" w:ascii="宋体" w:hAnsi="宋体" w:eastAsia="宋体" w:cs="宋体"/>
                <w:color w:val="000000"/>
                <w:sz w:val="21"/>
                <w:szCs w:val="21"/>
              </w:rPr>
            </w:pPr>
            <w:r>
              <w:rPr>
                <w:rFonts w:hint="eastAsia" w:ascii="宋体" w:hAnsi="宋体" w:eastAsia="宋体" w:cs="宋体"/>
                <w:i w:val="0"/>
                <w:iCs w:val="0"/>
                <w:caps w:val="0"/>
                <w:color w:val="000000"/>
                <w:spacing w:val="0"/>
                <w:sz w:val="21"/>
                <w:szCs w:val="21"/>
              </w:rPr>
              <w:t>投标人应如实填写《商务条款偏离表》，评审委员会根据回应情况进行打分，全部满足要求的得5分，每负偏离一项扣1分，分数扣完为止，最低得分为0分。</w:t>
            </w:r>
          </w:p>
        </w:tc>
      </w:tr>
      <w:tr w14:paraId="7757583A">
        <w:tblPrEx>
          <w:tblBorders>
            <w:top w:val="single" w:color="EEEEEE" w:sz="6" w:space="0"/>
            <w:left w:val="none" w:color="auto" w:sz="0" w:space="0"/>
            <w:bottom w:val="single" w:color="EEEEEE" w:sz="6" w:space="0"/>
            <w:right w:val="single" w:color="EEEEEE" w:sz="6" w:space="0"/>
            <w:insideH w:val="none" w:color="auto" w:sz="0" w:space="0"/>
            <w:insideV w:val="none" w:color="auto" w:sz="0" w:space="0"/>
          </w:tblBorders>
          <w:shd w:val="clear" w:color="auto" w:fill="FFFFFF"/>
          <w:tblCellMar>
            <w:top w:w="0" w:type="dxa"/>
            <w:left w:w="0" w:type="dxa"/>
            <w:bottom w:w="0" w:type="dxa"/>
            <w:right w:w="0" w:type="dxa"/>
          </w:tblCellMar>
        </w:tblPrEx>
        <w:trPr>
          <w:trHeight w:val="0" w:hRule="atLeast"/>
          <w:jc w:val="center"/>
        </w:trPr>
        <w:tc>
          <w:tcPr>
            <w:tcW w:w="0" w:type="dxa"/>
            <w:tcBorders>
              <w:top w:val="single" w:color="EEEEEE" w:sz="6" w:space="0"/>
              <w:left w:val="single" w:color="EEEEEE" w:sz="6" w:space="0"/>
              <w:bottom w:val="single" w:color="EEEEEE" w:sz="6" w:space="0"/>
              <w:right w:val="single" w:color="EEEEEE" w:sz="6" w:space="0"/>
            </w:tcBorders>
            <w:shd w:val="clear" w:color="auto" w:fill="FFFFFF"/>
            <w:noWrap w:val="0"/>
            <w:tcMar>
              <w:top w:w="120" w:type="dxa"/>
              <w:left w:w="120" w:type="dxa"/>
              <w:bottom w:w="120" w:type="dxa"/>
              <w:right w:w="120" w:type="dxa"/>
            </w:tcMar>
            <w:vAlign w:val="center"/>
          </w:tcPr>
          <w:p w14:paraId="5F117466">
            <w:pPr>
              <w:pStyle w:val="3"/>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150" w:afterAutospacing="0" w:line="240" w:lineRule="auto"/>
              <w:ind w:left="0" w:leftChars="0" w:right="0" w:rightChars="0" w:firstLine="0" w:firstLineChars="0"/>
              <w:jc w:val="center"/>
              <w:rPr>
                <w:rFonts w:hint="eastAsia" w:ascii="宋体" w:hAnsi="宋体" w:eastAsia="宋体" w:cs="宋体"/>
                <w:color w:val="000000"/>
                <w:sz w:val="21"/>
                <w:szCs w:val="21"/>
              </w:rPr>
            </w:pPr>
            <w:r>
              <w:rPr>
                <w:rFonts w:hint="eastAsia" w:ascii="宋体" w:hAnsi="宋体" w:eastAsia="宋体" w:cs="宋体"/>
                <w:i w:val="0"/>
                <w:iCs w:val="0"/>
                <w:caps w:val="0"/>
                <w:color w:val="000000"/>
                <w:spacing w:val="0"/>
                <w:sz w:val="21"/>
                <w:szCs w:val="21"/>
              </w:rPr>
              <w:t>2</w:t>
            </w:r>
          </w:p>
        </w:tc>
        <w:tc>
          <w:tcPr>
            <w:tcW w:w="0" w:type="dxa"/>
            <w:tcBorders>
              <w:top w:val="single" w:color="EEEEEE" w:sz="6" w:space="0"/>
              <w:left w:val="single" w:color="EEEEEE" w:sz="6" w:space="0"/>
              <w:bottom w:val="single" w:color="EEEEEE" w:sz="6" w:space="0"/>
              <w:right w:val="single" w:color="EEEEEE" w:sz="6" w:space="0"/>
            </w:tcBorders>
            <w:shd w:val="clear" w:color="auto" w:fill="FFFFFF"/>
            <w:noWrap w:val="0"/>
            <w:tcMar>
              <w:top w:w="120" w:type="dxa"/>
              <w:left w:w="120" w:type="dxa"/>
              <w:bottom w:w="120" w:type="dxa"/>
              <w:right w:w="120" w:type="dxa"/>
            </w:tcMar>
            <w:vAlign w:val="center"/>
          </w:tcPr>
          <w:p w14:paraId="1C690C32">
            <w:pPr>
              <w:pStyle w:val="3"/>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150" w:afterAutospacing="0" w:line="240" w:lineRule="auto"/>
              <w:ind w:left="0" w:leftChars="0" w:right="0" w:rightChars="0" w:firstLine="0" w:firstLineChars="0"/>
              <w:jc w:val="center"/>
              <w:rPr>
                <w:rFonts w:hint="eastAsia" w:ascii="宋体" w:hAnsi="宋体" w:eastAsia="宋体" w:cs="宋体"/>
                <w:color w:val="000000"/>
                <w:sz w:val="21"/>
                <w:szCs w:val="21"/>
              </w:rPr>
            </w:pPr>
            <w:r>
              <w:rPr>
                <w:rFonts w:hint="eastAsia" w:ascii="宋体" w:hAnsi="宋体" w:eastAsia="宋体" w:cs="宋体"/>
                <w:i w:val="0"/>
                <w:iCs w:val="0"/>
                <w:caps w:val="0"/>
                <w:color w:val="000000"/>
                <w:spacing w:val="0"/>
                <w:sz w:val="21"/>
                <w:szCs w:val="21"/>
              </w:rPr>
              <w:t>企业业绩</w:t>
            </w:r>
          </w:p>
        </w:tc>
        <w:tc>
          <w:tcPr>
            <w:tcW w:w="0" w:type="dxa"/>
            <w:tcBorders>
              <w:top w:val="single" w:color="EEEEEE" w:sz="6" w:space="0"/>
              <w:left w:val="single" w:color="EEEEEE" w:sz="6" w:space="0"/>
              <w:bottom w:val="single" w:color="EEEEEE" w:sz="6" w:space="0"/>
              <w:right w:val="single" w:color="EEEEEE" w:sz="6" w:space="0"/>
            </w:tcBorders>
            <w:shd w:val="clear" w:color="auto" w:fill="FFFFFF"/>
            <w:noWrap w:val="0"/>
            <w:tcMar>
              <w:top w:w="120" w:type="dxa"/>
              <w:left w:w="120" w:type="dxa"/>
              <w:bottom w:w="120" w:type="dxa"/>
              <w:right w:w="120" w:type="dxa"/>
            </w:tcMar>
            <w:vAlign w:val="center"/>
          </w:tcPr>
          <w:p w14:paraId="2BCFFC43">
            <w:pPr>
              <w:pStyle w:val="3"/>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150" w:afterAutospacing="0" w:line="240" w:lineRule="auto"/>
              <w:ind w:left="0" w:leftChars="0" w:right="0" w:rightChars="0" w:firstLine="0" w:firstLineChars="0"/>
              <w:jc w:val="left"/>
              <w:rPr>
                <w:rFonts w:hint="eastAsia" w:ascii="宋体" w:hAnsi="宋体" w:eastAsia="宋体" w:cs="宋体"/>
                <w:color w:val="000000"/>
                <w:sz w:val="21"/>
                <w:szCs w:val="21"/>
              </w:rPr>
            </w:pPr>
            <w:r>
              <w:rPr>
                <w:rFonts w:hint="eastAsia" w:ascii="宋体" w:hAnsi="宋体" w:eastAsia="宋体" w:cs="宋体"/>
                <w:i w:val="0"/>
                <w:iCs w:val="0"/>
                <w:caps w:val="0"/>
                <w:color w:val="000000"/>
                <w:spacing w:val="0"/>
                <w:sz w:val="21"/>
                <w:szCs w:val="21"/>
              </w:rPr>
              <w:t>6</w:t>
            </w:r>
          </w:p>
        </w:tc>
        <w:tc>
          <w:tcPr>
            <w:tcW w:w="0" w:type="dxa"/>
            <w:tcBorders>
              <w:top w:val="single" w:color="EEEEEE" w:sz="6" w:space="0"/>
              <w:left w:val="single" w:color="EEEEEE" w:sz="6" w:space="0"/>
              <w:bottom w:val="single" w:color="EEEEEE" w:sz="6" w:space="0"/>
              <w:right w:val="single" w:color="EEEEEE" w:sz="6" w:space="0"/>
            </w:tcBorders>
            <w:shd w:val="clear" w:color="auto" w:fill="FFFFFF"/>
            <w:noWrap w:val="0"/>
            <w:tcMar>
              <w:top w:w="120" w:type="dxa"/>
              <w:left w:w="120" w:type="dxa"/>
              <w:bottom w:w="120" w:type="dxa"/>
              <w:right w:w="120" w:type="dxa"/>
            </w:tcMar>
            <w:vAlign w:val="center"/>
          </w:tcPr>
          <w:p w14:paraId="675EA15A">
            <w:pPr>
              <w:pStyle w:val="3"/>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150" w:afterAutospacing="0" w:line="240" w:lineRule="auto"/>
              <w:ind w:left="0" w:leftChars="0" w:right="0" w:rightChars="0" w:firstLine="0" w:firstLineChars="0"/>
              <w:jc w:val="center"/>
              <w:rPr>
                <w:rFonts w:hint="eastAsia" w:ascii="宋体" w:hAnsi="宋体" w:eastAsia="宋体" w:cs="宋体"/>
                <w:color w:val="000000"/>
                <w:sz w:val="21"/>
                <w:szCs w:val="21"/>
              </w:rPr>
            </w:pPr>
            <w:r>
              <w:rPr>
                <w:rFonts w:hint="eastAsia" w:ascii="宋体" w:hAnsi="宋体" w:eastAsia="宋体" w:cs="宋体"/>
                <w:i w:val="0"/>
                <w:iCs w:val="0"/>
                <w:caps w:val="0"/>
                <w:color w:val="000000"/>
                <w:spacing w:val="0"/>
                <w:sz w:val="21"/>
                <w:szCs w:val="21"/>
              </w:rPr>
              <w:t>专家打分</w:t>
            </w:r>
          </w:p>
        </w:tc>
        <w:tc>
          <w:tcPr>
            <w:tcW w:w="6739" w:type="dxa"/>
            <w:tcBorders>
              <w:top w:val="single" w:color="EEEEEE" w:sz="6" w:space="0"/>
              <w:left w:val="single" w:color="EEEEEE" w:sz="6" w:space="0"/>
              <w:bottom w:val="single" w:color="EEEEEE" w:sz="6" w:space="0"/>
              <w:right w:val="single" w:color="EEEEEE" w:sz="6" w:space="0"/>
            </w:tcBorders>
            <w:shd w:val="clear" w:color="auto" w:fill="FFFFFF"/>
            <w:noWrap w:val="0"/>
            <w:tcMar>
              <w:top w:w="120" w:type="dxa"/>
              <w:left w:w="120" w:type="dxa"/>
              <w:bottom w:w="120" w:type="dxa"/>
              <w:right w:w="120" w:type="dxa"/>
            </w:tcMar>
            <w:vAlign w:val="center"/>
          </w:tcPr>
          <w:p w14:paraId="4E045900">
            <w:pPr>
              <w:pStyle w:val="3"/>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150" w:afterAutospacing="0" w:line="240" w:lineRule="auto"/>
              <w:ind w:left="0" w:leftChars="0" w:right="0" w:rightChars="0" w:firstLine="0" w:firstLineChars="0"/>
              <w:jc w:val="left"/>
              <w:rPr>
                <w:rFonts w:hint="eastAsia" w:ascii="宋体" w:hAnsi="宋体" w:eastAsia="宋体" w:cs="宋体"/>
                <w:color w:val="000000"/>
                <w:sz w:val="21"/>
                <w:szCs w:val="21"/>
              </w:rPr>
            </w:pPr>
            <w:r>
              <w:rPr>
                <w:rFonts w:hint="eastAsia" w:ascii="宋体" w:hAnsi="宋体" w:eastAsia="宋体" w:cs="宋体"/>
                <w:i w:val="0"/>
                <w:iCs w:val="0"/>
                <w:caps w:val="0"/>
                <w:color w:val="000000"/>
                <w:spacing w:val="0"/>
                <w:sz w:val="21"/>
                <w:szCs w:val="21"/>
              </w:rPr>
              <w:t>提供 2023年1月1日至今（以合同签订时间为准）有同类产品项目，每提供1个得3分，满分6分。提供项目的中标通知书或合同复印件。</w:t>
            </w:r>
          </w:p>
        </w:tc>
      </w:tr>
      <w:tr w14:paraId="6CC85844">
        <w:tblPrEx>
          <w:tblBorders>
            <w:top w:val="single" w:color="EEEEEE" w:sz="6" w:space="0"/>
            <w:left w:val="none" w:color="auto" w:sz="0" w:space="0"/>
            <w:bottom w:val="single" w:color="EEEEEE" w:sz="6" w:space="0"/>
            <w:right w:val="single" w:color="EEEEEE" w:sz="6" w:space="0"/>
            <w:insideH w:val="none" w:color="auto" w:sz="0" w:space="0"/>
            <w:insideV w:val="none" w:color="auto" w:sz="0" w:space="0"/>
          </w:tblBorders>
          <w:shd w:val="clear" w:color="auto" w:fill="FFFFFF"/>
          <w:tblCellMar>
            <w:top w:w="0" w:type="dxa"/>
            <w:left w:w="0" w:type="dxa"/>
            <w:bottom w:w="0" w:type="dxa"/>
            <w:right w:w="0" w:type="dxa"/>
          </w:tblCellMar>
        </w:tblPrEx>
        <w:trPr>
          <w:trHeight w:val="0" w:hRule="atLeast"/>
          <w:jc w:val="center"/>
        </w:trPr>
        <w:tc>
          <w:tcPr>
            <w:tcW w:w="478" w:type="dxa"/>
            <w:tcBorders>
              <w:top w:val="single" w:color="EEEEEE" w:sz="6" w:space="0"/>
              <w:left w:val="single" w:color="EEEEEE" w:sz="6" w:space="0"/>
              <w:bottom w:val="single" w:color="EEEEEE" w:sz="6" w:space="0"/>
              <w:right w:val="single" w:color="EEEEEE" w:sz="6" w:space="0"/>
            </w:tcBorders>
            <w:shd w:val="clear" w:color="auto" w:fill="FFFFFF"/>
            <w:noWrap w:val="0"/>
            <w:tcMar>
              <w:top w:w="120" w:type="dxa"/>
              <w:left w:w="120" w:type="dxa"/>
              <w:bottom w:w="120" w:type="dxa"/>
              <w:right w:w="120" w:type="dxa"/>
            </w:tcMar>
            <w:vAlign w:val="center"/>
          </w:tcPr>
          <w:p w14:paraId="36259B48">
            <w:pPr>
              <w:pStyle w:val="3"/>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150" w:afterAutospacing="0" w:line="240" w:lineRule="auto"/>
              <w:ind w:left="0" w:leftChars="0" w:right="0" w:rightChars="0" w:firstLine="0" w:firstLineChars="0"/>
              <w:jc w:val="center"/>
              <w:rPr>
                <w:rFonts w:hint="eastAsia" w:ascii="宋体" w:hAnsi="宋体" w:eastAsia="宋体" w:cs="宋体"/>
                <w:color w:val="000000"/>
                <w:sz w:val="21"/>
                <w:szCs w:val="21"/>
              </w:rPr>
            </w:pPr>
            <w:r>
              <w:rPr>
                <w:rFonts w:hint="eastAsia" w:ascii="宋体" w:hAnsi="宋体" w:eastAsia="宋体" w:cs="宋体"/>
                <w:i w:val="0"/>
                <w:iCs w:val="0"/>
                <w:caps w:val="0"/>
                <w:color w:val="000000"/>
                <w:spacing w:val="0"/>
                <w:sz w:val="21"/>
                <w:szCs w:val="21"/>
              </w:rPr>
              <w:t>3</w:t>
            </w:r>
          </w:p>
        </w:tc>
        <w:tc>
          <w:tcPr>
            <w:tcW w:w="667" w:type="dxa"/>
            <w:tcBorders>
              <w:top w:val="single" w:color="EEEEEE" w:sz="6" w:space="0"/>
              <w:left w:val="single" w:color="EEEEEE" w:sz="6" w:space="0"/>
              <w:bottom w:val="single" w:color="EEEEEE" w:sz="6" w:space="0"/>
              <w:right w:val="single" w:color="EEEEEE" w:sz="6" w:space="0"/>
            </w:tcBorders>
            <w:shd w:val="clear" w:color="auto" w:fill="FFFFFF"/>
            <w:noWrap w:val="0"/>
            <w:tcMar>
              <w:top w:w="120" w:type="dxa"/>
              <w:left w:w="120" w:type="dxa"/>
              <w:bottom w:w="120" w:type="dxa"/>
              <w:right w:w="120" w:type="dxa"/>
            </w:tcMar>
            <w:vAlign w:val="center"/>
          </w:tcPr>
          <w:p w14:paraId="442B2963">
            <w:pPr>
              <w:pStyle w:val="3"/>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150" w:afterAutospacing="0" w:line="240" w:lineRule="auto"/>
              <w:ind w:left="0" w:leftChars="0" w:right="0" w:rightChars="0" w:firstLine="0" w:firstLineChars="0"/>
              <w:jc w:val="center"/>
              <w:rPr>
                <w:rFonts w:hint="eastAsia" w:ascii="宋体" w:hAnsi="宋体" w:eastAsia="宋体" w:cs="宋体"/>
                <w:color w:val="000000"/>
                <w:sz w:val="21"/>
                <w:szCs w:val="21"/>
              </w:rPr>
            </w:pPr>
            <w:r>
              <w:rPr>
                <w:rFonts w:hint="eastAsia" w:ascii="宋体" w:hAnsi="宋体" w:eastAsia="宋体" w:cs="宋体"/>
                <w:i w:val="0"/>
                <w:iCs w:val="0"/>
                <w:caps w:val="0"/>
                <w:color w:val="000000"/>
                <w:spacing w:val="0"/>
                <w:sz w:val="21"/>
                <w:szCs w:val="21"/>
              </w:rPr>
              <w:t>诚信</w:t>
            </w:r>
          </w:p>
        </w:tc>
        <w:tc>
          <w:tcPr>
            <w:tcW w:w="513" w:type="dxa"/>
            <w:tcBorders>
              <w:top w:val="single" w:color="EEEEEE" w:sz="6" w:space="0"/>
              <w:left w:val="single" w:color="EEEEEE" w:sz="6" w:space="0"/>
              <w:bottom w:val="single" w:color="EEEEEE" w:sz="6" w:space="0"/>
              <w:right w:val="single" w:color="EEEEEE" w:sz="6" w:space="0"/>
            </w:tcBorders>
            <w:shd w:val="clear" w:color="auto" w:fill="FFFFFF"/>
            <w:noWrap w:val="0"/>
            <w:tcMar>
              <w:top w:w="120" w:type="dxa"/>
              <w:left w:w="120" w:type="dxa"/>
              <w:bottom w:w="120" w:type="dxa"/>
              <w:right w:w="120" w:type="dxa"/>
            </w:tcMar>
            <w:vAlign w:val="center"/>
          </w:tcPr>
          <w:p w14:paraId="0522B527">
            <w:pPr>
              <w:pStyle w:val="3"/>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150" w:afterAutospacing="0" w:line="240" w:lineRule="auto"/>
              <w:ind w:left="0" w:leftChars="0" w:right="0" w:rightChars="0" w:firstLine="0" w:firstLineChars="0"/>
              <w:jc w:val="left"/>
              <w:rPr>
                <w:rFonts w:hint="eastAsia" w:ascii="宋体" w:hAnsi="宋体" w:eastAsia="宋体" w:cs="宋体"/>
                <w:color w:val="000000"/>
                <w:sz w:val="21"/>
                <w:szCs w:val="21"/>
              </w:rPr>
            </w:pPr>
            <w:r>
              <w:rPr>
                <w:rFonts w:hint="eastAsia" w:ascii="宋体" w:hAnsi="宋体" w:eastAsia="宋体" w:cs="宋体"/>
                <w:i w:val="0"/>
                <w:iCs w:val="0"/>
                <w:caps w:val="0"/>
                <w:color w:val="000000"/>
                <w:spacing w:val="0"/>
                <w:sz w:val="21"/>
                <w:szCs w:val="21"/>
              </w:rPr>
              <w:t>4</w:t>
            </w:r>
          </w:p>
        </w:tc>
        <w:tc>
          <w:tcPr>
            <w:tcW w:w="547" w:type="dxa"/>
            <w:tcBorders>
              <w:top w:val="single" w:color="EEEEEE" w:sz="6" w:space="0"/>
              <w:left w:val="single" w:color="EEEEEE" w:sz="6" w:space="0"/>
              <w:bottom w:val="single" w:color="EEEEEE" w:sz="6" w:space="0"/>
              <w:right w:val="single" w:color="EEEEEE" w:sz="6" w:space="0"/>
            </w:tcBorders>
            <w:shd w:val="clear" w:color="auto" w:fill="FFFFFF"/>
            <w:noWrap w:val="0"/>
            <w:tcMar>
              <w:top w:w="120" w:type="dxa"/>
              <w:left w:w="120" w:type="dxa"/>
              <w:bottom w:w="120" w:type="dxa"/>
              <w:right w:w="120" w:type="dxa"/>
            </w:tcMar>
            <w:vAlign w:val="center"/>
          </w:tcPr>
          <w:p w14:paraId="4C929959">
            <w:pPr>
              <w:pStyle w:val="3"/>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150" w:afterAutospacing="0" w:line="240" w:lineRule="auto"/>
              <w:ind w:left="0" w:leftChars="0" w:right="0" w:rightChars="0" w:firstLine="0" w:firstLineChars="0"/>
              <w:jc w:val="center"/>
              <w:rPr>
                <w:rFonts w:hint="eastAsia" w:ascii="宋体" w:hAnsi="宋体" w:eastAsia="宋体" w:cs="宋体"/>
                <w:color w:val="000000"/>
                <w:sz w:val="21"/>
                <w:szCs w:val="21"/>
              </w:rPr>
            </w:pPr>
            <w:r>
              <w:rPr>
                <w:rFonts w:hint="eastAsia" w:ascii="宋体" w:hAnsi="宋体" w:eastAsia="宋体" w:cs="宋体"/>
                <w:i w:val="0"/>
                <w:iCs w:val="0"/>
                <w:caps w:val="0"/>
                <w:color w:val="000000"/>
                <w:spacing w:val="0"/>
                <w:sz w:val="21"/>
                <w:szCs w:val="21"/>
              </w:rPr>
              <w:t>专家评分</w:t>
            </w:r>
          </w:p>
        </w:tc>
        <w:tc>
          <w:tcPr>
            <w:tcW w:w="6739" w:type="dxa"/>
            <w:tcBorders>
              <w:top w:val="single" w:color="EEEEEE" w:sz="6" w:space="0"/>
              <w:left w:val="single" w:color="EEEEEE" w:sz="6" w:space="0"/>
              <w:bottom w:val="single" w:color="EEEEEE" w:sz="6" w:space="0"/>
              <w:right w:val="single" w:color="EEEEEE" w:sz="6" w:space="0"/>
            </w:tcBorders>
            <w:shd w:val="clear" w:color="auto" w:fill="FFFFFF"/>
            <w:noWrap w:val="0"/>
            <w:tcMar>
              <w:top w:w="120" w:type="dxa"/>
              <w:left w:w="120" w:type="dxa"/>
              <w:bottom w:w="120" w:type="dxa"/>
              <w:right w:w="120" w:type="dxa"/>
            </w:tcMar>
            <w:vAlign w:val="center"/>
          </w:tcPr>
          <w:p w14:paraId="7880E537">
            <w:pPr>
              <w:pStyle w:val="3"/>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150" w:afterAutospacing="0" w:line="240" w:lineRule="auto"/>
              <w:ind w:left="0" w:leftChars="0" w:right="0" w:rightChars="0" w:firstLine="0" w:firstLineChars="0"/>
              <w:jc w:val="left"/>
              <w:rPr>
                <w:rFonts w:hint="eastAsia" w:ascii="宋体" w:hAnsi="宋体" w:eastAsia="宋体" w:cs="宋体"/>
                <w:color w:val="000000"/>
                <w:sz w:val="21"/>
                <w:szCs w:val="21"/>
              </w:rPr>
            </w:pPr>
            <w:r>
              <w:rPr>
                <w:rFonts w:hint="eastAsia" w:ascii="宋体" w:hAnsi="宋体" w:eastAsia="宋体" w:cs="宋体"/>
                <w:i w:val="0"/>
                <w:iCs w:val="0"/>
                <w:caps w:val="0"/>
                <w:color w:val="000000"/>
                <w:spacing w:val="0"/>
                <w:sz w:val="21"/>
                <w:szCs w:val="21"/>
              </w:rPr>
              <w:t>投标人存在《深圳市财政局政府采购供应商信用信息管理办法》（深财规〔2023〕3号）列明的一般行政处罚信息、一般违法失信记录信息的，本项不得分，不存在上述情形的本项得4分。</w:t>
            </w:r>
          </w:p>
          <w:p w14:paraId="531EE41E">
            <w:pPr>
              <w:pStyle w:val="3"/>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150" w:afterAutospacing="0" w:line="240" w:lineRule="auto"/>
              <w:ind w:left="0" w:leftChars="0" w:right="0" w:rightChars="0" w:firstLine="0" w:firstLineChars="0"/>
              <w:jc w:val="left"/>
              <w:rPr>
                <w:rFonts w:hint="eastAsia" w:ascii="宋体" w:hAnsi="宋体" w:eastAsia="宋体" w:cs="宋体"/>
                <w:color w:val="000000"/>
                <w:sz w:val="21"/>
                <w:szCs w:val="21"/>
              </w:rPr>
            </w:pPr>
            <w:r>
              <w:rPr>
                <w:rFonts w:hint="eastAsia" w:ascii="宋体" w:hAnsi="宋体" w:eastAsia="宋体" w:cs="宋体"/>
                <w:i w:val="0"/>
                <w:iCs w:val="0"/>
                <w:caps w:val="0"/>
                <w:color w:val="000000"/>
                <w:spacing w:val="0"/>
                <w:sz w:val="21"/>
                <w:szCs w:val="21"/>
              </w:rPr>
              <w:t>投标人无需提供任何证明材料，评标过程中由工作人员向评审委员会提供有关供应商诚信查询结果。</w:t>
            </w:r>
          </w:p>
          <w:p w14:paraId="0A52C3C7">
            <w:pPr>
              <w:pStyle w:val="3"/>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150" w:afterAutospacing="0" w:line="240" w:lineRule="auto"/>
              <w:ind w:left="0" w:leftChars="0" w:right="0" w:rightChars="0" w:firstLine="0" w:firstLineChars="0"/>
              <w:jc w:val="left"/>
              <w:rPr>
                <w:rFonts w:hint="eastAsia" w:ascii="宋体" w:hAnsi="宋体" w:eastAsia="宋体" w:cs="宋体"/>
                <w:color w:val="000000"/>
                <w:sz w:val="21"/>
                <w:szCs w:val="21"/>
              </w:rPr>
            </w:pPr>
            <w:r>
              <w:rPr>
                <w:rFonts w:hint="eastAsia" w:ascii="宋体" w:hAnsi="宋体" w:eastAsia="宋体" w:cs="宋体"/>
                <w:i w:val="0"/>
                <w:iCs w:val="0"/>
                <w:caps w:val="0"/>
                <w:color w:val="000000"/>
                <w:spacing w:val="0"/>
                <w:sz w:val="21"/>
                <w:szCs w:val="21"/>
              </w:rPr>
              <w:t>查询渠道：通过“信用中国”（www.creditchina.gov.cn，下载信用信息报告）、“中国政府采购网”（www.ccgp.gov.cn），以及“深圳市政府采购监管网”（http://zfcg.sz.gov.cn）查询供应商信用信息，信用信息以开标当日的查询结果为准。</w:t>
            </w:r>
          </w:p>
        </w:tc>
      </w:tr>
    </w:tbl>
    <w:p w14:paraId="42D27776">
      <w:pPr>
        <w:spacing w:line="440" w:lineRule="exact"/>
        <w:rPr>
          <w:rFonts w:hint="eastAsia" w:ascii="宋体" w:hAnsi="宋体" w:eastAsia="宋体"/>
          <w:szCs w:val="21"/>
        </w:rPr>
      </w:pPr>
    </w:p>
    <w:p w14:paraId="4FD5DFC4">
      <w:pPr>
        <w:spacing w:line="440" w:lineRule="exact"/>
        <w:rPr>
          <w:rFonts w:hint="eastAsia" w:ascii="宋体" w:hAnsi="宋体" w:eastAsia="宋体"/>
          <w:szCs w:val="21"/>
        </w:rPr>
      </w:pPr>
      <w:r>
        <w:rPr>
          <w:rFonts w:hint="eastAsia" w:ascii="宋体" w:hAnsi="宋体" w:eastAsia="宋体"/>
          <w:szCs w:val="21"/>
        </w:rPr>
        <w:t>注：</w:t>
      </w:r>
    </w:p>
    <w:p w14:paraId="05B5969A">
      <w:pPr>
        <w:ind w:firstLine="420" w:firstLineChars="200"/>
        <w:rPr>
          <w:rFonts w:hint="eastAsia" w:ascii="宋体" w:hAnsi="宋体" w:eastAsia="宋体" w:cs="宋体"/>
          <w:sz w:val="21"/>
          <w:szCs w:val="21"/>
        </w:rPr>
      </w:pPr>
      <w:r>
        <w:rPr>
          <w:rFonts w:hint="eastAsia" w:ascii="宋体" w:hAnsi="宋体" w:eastAsia="宋体" w:cs="宋体"/>
          <w:sz w:val="21"/>
          <w:szCs w:val="21"/>
        </w:rPr>
        <w:t>综合评分法中的价格分统一采用低价优先法计算,即满足采购文件要求且投标价格最低的投标报价为评标基准价,其价格分为满分。其他投标人的价格分统一按照下列公式计算：投标报价得分=(评标基准价/投标报价)×分值</w:t>
      </w:r>
    </w:p>
    <w:p w14:paraId="587E516C"/>
    <w:sectPr>
      <w:footerReference r:id="rId3" w:type="default"/>
      <w:pgSz w:w="11906" w:h="16838"/>
      <w:pgMar w:top="1440" w:right="1800" w:bottom="1440" w:left="1800" w:header="851" w:footer="992" w:gutt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BE27B6">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56E1FF6">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14:paraId="356E1FF6">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w:t>
                    </w:r>
                    <w:r>
                      <w:fldChar w:fldCharType="end"/>
                    </w:r>
                    <w: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49BE"/>
    <w:rsid w:val="00B749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Normal (Web)"/>
    <w:basedOn w:val="1"/>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2026-07-03T15:34:00Z</dcterms:created>
  <dc:creator>秦思</dc:creator>
  <cp:lastModifiedBy>秦思</cp:lastModifiedBy>
  <dcterms:modified xsi:type="dcterms:W3CDTF">2026-07-03T15:35:14Z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5E69DCC6C8F24ACCB11EC4F31D8DCE02_11</vt:lpwstr>
  </property>
  <property fmtid="{D5CDD505-2E9C-101B-9397-08002B2CF9AE}" pid="4" name="KSOTemplateDocerSaveRecord">
    <vt:lpwstr>eyJoZGlkIjoiMzRkMDJlYTRkYmVhOTFhYTAwMTVmMjdkZTRmM2I0NjciLCJ1c2VySWQiOiIxNTY4NjU1NjczIn0=</vt:lpwstr>
  </property>
</Properties>
</file>