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E532">
      <w:pPr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</w:rPr>
        <w:t>附件2：</w:t>
      </w:r>
      <w:r>
        <w:rPr>
          <w:rFonts w:hint="eastAsia"/>
          <w:sz w:val="28"/>
          <w:szCs w:val="28"/>
          <w:lang w:val="en-US" w:eastAsia="zh-CN"/>
        </w:rPr>
        <w:t>货物技术参数</w:t>
      </w:r>
      <w:bookmarkEnd w:id="0"/>
    </w:p>
    <w:tbl>
      <w:tblPr>
        <w:tblStyle w:val="3"/>
        <w:tblpPr w:leftFromText="180" w:rightFromText="180" w:vertAnchor="text" w:horzAnchor="page" w:tblpX="1200" w:tblpY="4045"/>
        <w:tblOverlap w:val="never"/>
        <w:tblW w:w="0" w:type="auto"/>
        <w:tblInd w:w="0" w:type="dxa"/>
        <w:tblBorders>
          <w:top w:val="single" w:color="EEEEEE" w:sz="6" w:space="0"/>
          <w:left w:val="none" w:color="auto" w:sz="0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623"/>
        <w:gridCol w:w="7394"/>
        <w:gridCol w:w="857"/>
      </w:tblGrid>
      <w:tr w14:paraId="7CD06859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4B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E6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产品名称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76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产品描述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B6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1F7111E8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FC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4E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吧台桌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1B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规格： 2000*300*1000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基材：选用EO级多层实木板，游离甲醛含量达到E0级标准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32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971273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1C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395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窗帘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9C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含一切配件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阳光面料品牌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国产优质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7F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21147F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16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A2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水吧柜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11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直型办公台,台面板采用E0级板材,经防虫、防腐化学处理，厚度为25mm，钢台架，尺寸：1800*800*750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mm）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7CE3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7684DEA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C9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66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定制书柜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3E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规格：480*460*815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 （±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mm）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凳面:优质西皮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脚架：实木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54B1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BBEFC70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DC6A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FCB7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原家具处理费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41A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人工拆卸，搬运至新位置重新安装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AAB8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72961BE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6C68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6577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垃圾外运费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DA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039"/>
              </w:tabs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垃圾外运费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7F77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EBDD486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D4DA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8A2C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开荒清洁费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E3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完工后开荒清洁费；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F80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9AC86A6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DFA5C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70"/>
              </w:tabs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FF7E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强电线布置及调试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8F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1、配管、布线、套管、强电桥架、预埋、开槽、开洞、堵洞、修复、安装、接驳、收口、调试、接地等，不含总包范围内的电箱及其箱内开关和桥架</w:t>
            </w:r>
          </w:p>
          <w:p w14:paraId="63D15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2、含竖向及横向强电开槽等</w:t>
            </w:r>
          </w:p>
          <w:p w14:paraId="14079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3、含86型底盒、管材、配件、辅材等所有材料的供应布置及定位安装，不含监控及网络设备</w:t>
            </w:r>
          </w:p>
          <w:p w14:paraId="1BA8D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4、含墙电的布管布线及安装等，不含消防专业及指示灯、探头、烟感等</w:t>
            </w:r>
          </w:p>
          <w:p w14:paraId="5196D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5、新增的强电配电箱及箱内元器件等</w:t>
            </w:r>
          </w:p>
          <w:p w14:paraId="531C5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6、自各楼层电井配电箱起至各末端</w:t>
            </w:r>
          </w:p>
          <w:p w14:paraId="7699E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7、各材料型号规格等由施工单位根据施工图纸及规范要求综合考虑</w:t>
            </w:r>
          </w:p>
          <w:p w14:paraId="6F0F8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8、品牌：电力电线电缆“国产优质”，元器件“国产一线”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32A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74BEC95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4ECC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DEA8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70"/>
              </w:tabs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轻钢龙骨石膏板隔墙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EA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轻钢龙骨隔墙，75型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门洞口加固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双层双面9.5mm厚纸面石膏板、内填隔音棉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不含装饰面层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983D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7BAFCF9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BA0E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42D0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墙面翻新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7F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白色/米色等各色乳胶漆饰面，两底两面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BF79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2B18FBD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EB03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30FB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玻璃隔断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7B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铝合金框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5+5厘钢化玻璃，中间加百叶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玻璃隔断高度2300mm高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1AA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90E32AE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5854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2B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玻璃门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71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规格尺寸：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900*2300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EC8A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240FA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65D73"/>
    <w:rsid w:val="7926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2026-07-03T15:33:00Z</dcterms:created>
  <dc:creator>秦思</dc:creator>
  <cp:lastModifiedBy>秦思</cp:lastModifiedBy>
  <dcterms:modified xsi:type="dcterms:W3CDTF">2026-07-03T15:34:13Z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CB5C9C66079041E9B7B380E701262AC7_11</vt:lpwstr>
  </property>
  <property fmtid="{D5CDD505-2E9C-101B-9397-08002B2CF9AE}" pid="4" name="KSOTemplateDocerSaveRecord">
    <vt:lpwstr>eyJoZGlkIjoiMzRkMDJlYTRkYmVhOTFhYTAwMTVmMjdkZTRmM2I0NjciLCJ1c2VySWQiOiIxNTY4NjU1NjczIn0=</vt:lpwstr>
  </property>
</Properties>
</file>