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DEB69">
      <w:pPr>
        <w:adjustRightInd w:val="0"/>
        <w:snapToGrid w:val="0"/>
        <w:spacing w:line="360" w:lineRule="auto"/>
        <w:jc w:val="center"/>
        <w:outlineLvl w:val="1"/>
        <w:rPr>
          <w:rFonts w:hint="eastAsia" w:ascii="黑体" w:hAnsi="宋体" w:eastAsia="黑体" w:cs="宋体"/>
          <w:color w:val="FF0000"/>
          <w:sz w:val="28"/>
          <w:szCs w:val="28"/>
        </w:rPr>
      </w:pPr>
      <w:bookmarkStart w:id="0" w:name="_GoBack"/>
      <w:r>
        <w:rPr>
          <w:rFonts w:hint="eastAsia" w:ascii="黑体" w:hAnsi="宋体" w:eastAsia="黑体" w:cs="宋体"/>
          <w:sz w:val="28"/>
          <w:szCs w:val="28"/>
        </w:rPr>
        <w:t>综合</w:t>
      </w:r>
      <w:r>
        <w:rPr>
          <w:rFonts w:hint="eastAsia" w:ascii="黑体" w:hAnsi="宋体" w:eastAsia="黑体" w:cs="宋体"/>
          <w:color w:val="000000"/>
          <w:sz w:val="28"/>
          <w:szCs w:val="28"/>
        </w:rPr>
        <w:t>评分表</w:t>
      </w:r>
      <w:bookmarkEnd w:id="0"/>
    </w:p>
    <w:tbl>
      <w:tblPr>
        <w:tblStyle w:val="3"/>
        <w:tblW w:w="0" w:type="auto"/>
        <w:jc w:val="center"/>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78"/>
        <w:gridCol w:w="667"/>
        <w:gridCol w:w="513"/>
        <w:gridCol w:w="547"/>
        <w:gridCol w:w="6739"/>
      </w:tblGrid>
      <w:tr w14:paraId="66797207">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tblHeader/>
          <w:jc w:val="center"/>
        </w:trPr>
        <w:tc>
          <w:tcPr>
            <w:tcW w:w="0" w:type="dxa"/>
            <w:gridSpan w:val="4"/>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6ECA186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b/>
                <w:color w:val="000000"/>
                <w:sz w:val="21"/>
                <w:szCs w:val="21"/>
              </w:rPr>
            </w:pPr>
            <w:r>
              <w:rPr>
                <w:rFonts w:hint="eastAsia" w:ascii="宋体" w:hAnsi="宋体" w:eastAsia="宋体" w:cs="宋体"/>
                <w:b/>
                <w:i w:val="0"/>
                <w:iCs w:val="0"/>
                <w:caps w:val="0"/>
                <w:color w:val="000000"/>
                <w:spacing w:val="0"/>
                <w:sz w:val="21"/>
                <w:szCs w:val="21"/>
              </w:rPr>
              <w:t>评分项</w:t>
            </w:r>
          </w:p>
        </w:tc>
        <w:tc>
          <w:tcPr>
            <w:tcW w:w="6739"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top"/>
          </w:tcPr>
          <w:p w14:paraId="37781C5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b/>
                <w:color w:val="000000"/>
                <w:sz w:val="21"/>
                <w:szCs w:val="21"/>
              </w:rPr>
            </w:pPr>
            <w:r>
              <w:rPr>
                <w:rFonts w:hint="eastAsia" w:ascii="宋体" w:hAnsi="宋体" w:eastAsia="宋体" w:cs="宋体"/>
                <w:b/>
                <w:i w:val="0"/>
                <w:iCs w:val="0"/>
                <w:caps w:val="0"/>
                <w:color w:val="000000"/>
                <w:spacing w:val="0"/>
                <w:sz w:val="21"/>
                <w:szCs w:val="21"/>
              </w:rPr>
              <w:t>分值</w:t>
            </w:r>
          </w:p>
        </w:tc>
      </w:tr>
      <w:tr w14:paraId="05654AD4">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dxa"/>
            <w:gridSpan w:val="4"/>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4887739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价格</w:t>
            </w:r>
          </w:p>
        </w:tc>
        <w:tc>
          <w:tcPr>
            <w:tcW w:w="6739"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top"/>
          </w:tcPr>
          <w:p w14:paraId="2B1F1A4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30</w:t>
            </w:r>
          </w:p>
        </w:tc>
      </w:tr>
      <w:tr w14:paraId="0D128F7D">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dxa"/>
            <w:gridSpan w:val="4"/>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09FA0A1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技术部分</w:t>
            </w:r>
          </w:p>
        </w:tc>
        <w:tc>
          <w:tcPr>
            <w:tcW w:w="6739"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top"/>
          </w:tcPr>
          <w:p w14:paraId="2ECA5AD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55</w:t>
            </w:r>
          </w:p>
        </w:tc>
      </w:tr>
      <w:tr w14:paraId="6C258092">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7256269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序号</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03652D6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评分因素</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1DEC5D2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分值</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00E9643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评分方式</w:t>
            </w:r>
          </w:p>
        </w:tc>
        <w:tc>
          <w:tcPr>
            <w:tcW w:w="6739"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top"/>
          </w:tcPr>
          <w:p w14:paraId="7A4943F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评分准则</w:t>
            </w:r>
          </w:p>
        </w:tc>
      </w:tr>
      <w:tr w14:paraId="1A3459C8">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3730D3F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1</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69AA4EA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技术规格偏离情况</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18459C9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30</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493CD83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专家打分</w:t>
            </w:r>
          </w:p>
        </w:tc>
        <w:tc>
          <w:tcPr>
            <w:tcW w:w="6739"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top"/>
          </w:tcPr>
          <w:p w14:paraId="556D8B0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both"/>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投标人应如实填写《技术规格偏离表》，评审委员会根据技术需求参数回应情况进行打分，各项技术参数指标及要求全部满足的得30分，带▲的参数为最重要的参数，每负偏离一项扣5分；其他参数为一般参数，每负偏离一项扣1分，分数扣完为止，最低得分为0分。</w:t>
            </w:r>
          </w:p>
        </w:tc>
      </w:tr>
      <w:tr w14:paraId="72C574D3">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6E0DADB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2</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13D5EB2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lang w:val="en-US" w:eastAsia="zh-CN"/>
              </w:rPr>
              <w:t>家具</w:t>
            </w:r>
            <w:r>
              <w:rPr>
                <w:rFonts w:hint="eastAsia" w:ascii="宋体" w:hAnsi="宋体" w:eastAsia="宋体" w:cs="宋体"/>
                <w:i w:val="0"/>
                <w:iCs w:val="0"/>
                <w:caps w:val="0"/>
                <w:color w:val="000000"/>
                <w:spacing w:val="0"/>
                <w:sz w:val="21"/>
                <w:szCs w:val="21"/>
              </w:rPr>
              <w:t>方案</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12465AF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15</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1D6E16E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专家打分</w:t>
            </w:r>
          </w:p>
        </w:tc>
        <w:tc>
          <w:tcPr>
            <w:tcW w:w="6739"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top"/>
          </w:tcPr>
          <w:p w14:paraId="2B32760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（一）评审标准：</w:t>
            </w:r>
          </w:p>
          <w:p w14:paraId="06CE025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1.根据投标人提供的家具布局效果图进行评审：</w:t>
            </w:r>
          </w:p>
          <w:p w14:paraId="417AC57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（1）提供家具产品配置效果图至少4张（俯视图、西南视图、西北视图、东北视图每个角度至少1张）。</w:t>
            </w:r>
          </w:p>
          <w:p w14:paraId="25C0CF4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满足以上要求得8分；未满足不得分。</w:t>
            </w:r>
          </w:p>
          <w:p w14:paraId="117DA13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2.在此基础上，专家根据各供应商的具体响应内容按照量化的评审因素指标进一步评审。</w:t>
            </w:r>
          </w:p>
          <w:p w14:paraId="77AA354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（1）内容完整度高，布局合理性好、产品搭配整体效果能满足实际需求，加7分；</w:t>
            </w:r>
          </w:p>
          <w:p w14:paraId="2987506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（2）内容完整度较高，布局合理性较好、产品搭配整体效果比较能满足实际需求，加4分；</w:t>
            </w:r>
          </w:p>
          <w:p w14:paraId="3A44832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（3）内容完整度一般，布局合理性一般、产品搭配整体效果基本满足实际需求，加1分；</w:t>
            </w:r>
          </w:p>
          <w:p w14:paraId="04F0CCB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（4）内容完整度低，布局合理性差、产品搭配整体效果不能满足实际需求，不加分。</w:t>
            </w:r>
          </w:p>
          <w:p w14:paraId="2BA5C1A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both"/>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lang w:val="en-US" w:eastAsia="zh-CN" w:bidi="ar"/>
              </w:rPr>
              <w:t>以上两项合计最高得15分</w:t>
            </w:r>
          </w:p>
        </w:tc>
      </w:tr>
      <w:tr w14:paraId="470A2004">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063887E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3</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131078A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售后服务</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2EBE66A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10</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733D45E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专家评分</w:t>
            </w:r>
          </w:p>
        </w:tc>
        <w:tc>
          <w:tcPr>
            <w:tcW w:w="6739"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top"/>
          </w:tcPr>
          <w:p w14:paraId="5BF5D93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both"/>
              <w:rPr>
                <w:rFonts w:hint="eastAsia" w:ascii="宋体" w:hAnsi="宋体" w:eastAsia="宋体" w:cs="宋体"/>
                <w:color w:val="000000"/>
                <w:sz w:val="21"/>
                <w:szCs w:val="21"/>
              </w:rPr>
            </w:pPr>
            <w:r>
              <w:rPr>
                <w:rFonts w:hint="eastAsia" w:ascii="宋体" w:hAnsi="宋体" w:eastAsia="宋体" w:cs="宋体"/>
                <w:b/>
                <w:bCs/>
                <w:i w:val="0"/>
                <w:iCs w:val="0"/>
                <w:caps w:val="0"/>
                <w:color w:val="000000"/>
                <w:spacing w:val="0"/>
                <w:sz w:val="21"/>
                <w:szCs w:val="21"/>
              </w:rPr>
              <w:t>考察内容：</w:t>
            </w:r>
          </w:p>
          <w:p w14:paraId="619C255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both"/>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投标人须提供售后服务方案中包括：</w:t>
            </w:r>
          </w:p>
          <w:p w14:paraId="0A90527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both"/>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（1）服务内容</w:t>
            </w:r>
          </w:p>
          <w:p w14:paraId="4B2701D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both"/>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（2）维修应急方案</w:t>
            </w:r>
          </w:p>
          <w:p w14:paraId="2247243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both"/>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（3）培训计划</w:t>
            </w:r>
          </w:p>
          <w:p w14:paraId="336A510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both"/>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（4）其他特色服务等</w:t>
            </w:r>
          </w:p>
          <w:p w14:paraId="6FA2D09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both"/>
              <w:rPr>
                <w:rFonts w:hint="eastAsia" w:ascii="宋体" w:hAnsi="宋体" w:eastAsia="宋体" w:cs="宋体"/>
                <w:color w:val="000000"/>
                <w:sz w:val="21"/>
                <w:szCs w:val="21"/>
              </w:rPr>
            </w:pPr>
            <w:r>
              <w:rPr>
                <w:rFonts w:hint="eastAsia" w:ascii="宋体" w:hAnsi="宋体" w:eastAsia="宋体" w:cs="宋体"/>
                <w:b/>
                <w:bCs/>
                <w:i w:val="0"/>
                <w:iCs w:val="0"/>
                <w:caps w:val="0"/>
                <w:color w:val="000000"/>
                <w:spacing w:val="0"/>
                <w:sz w:val="21"/>
                <w:szCs w:val="21"/>
              </w:rPr>
              <w:t>评分标准：</w:t>
            </w:r>
          </w:p>
          <w:p w14:paraId="2E8D9B7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both"/>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提供的内容每满足上述一点要求的得1分，最高得4分，其他情况或未提供不得分。</w:t>
            </w:r>
          </w:p>
          <w:p w14:paraId="41267D9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both"/>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在此基础上，由评审委员会对具体响应内容合理性等进行评分：</w:t>
            </w:r>
          </w:p>
          <w:p w14:paraId="1CE59E2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both"/>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（1）售后服务全面；</w:t>
            </w:r>
          </w:p>
          <w:p w14:paraId="38CD426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both"/>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（2）售后服务具体；</w:t>
            </w:r>
          </w:p>
          <w:p w14:paraId="20770F1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both"/>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（3）售后服务科学合理；</w:t>
            </w:r>
          </w:p>
          <w:p w14:paraId="4E99323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both"/>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（4）售后服务针对性强；</w:t>
            </w:r>
          </w:p>
          <w:p w14:paraId="3FC984E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both"/>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（5）售后服务可操作性强。</w:t>
            </w:r>
          </w:p>
          <w:p w14:paraId="2A123FA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both"/>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优评分标准：满足以上五项要求的评价为优，加6分；</w:t>
            </w:r>
          </w:p>
          <w:p w14:paraId="5AD9CCC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both"/>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良评分标准：满足以上四项要求的评价为良，加4分；</w:t>
            </w:r>
          </w:p>
          <w:p w14:paraId="3473476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both"/>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中评分标准：满足以上三项要求的评价为中，加2分；</w:t>
            </w:r>
          </w:p>
          <w:p w14:paraId="3C8FAAF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both"/>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差评分标准：上述情况之外的，评差，得0分。</w:t>
            </w:r>
          </w:p>
        </w:tc>
      </w:tr>
      <w:tr w14:paraId="421F826B">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dxa"/>
            <w:gridSpan w:val="4"/>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19A1324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商务部分</w:t>
            </w:r>
          </w:p>
        </w:tc>
        <w:tc>
          <w:tcPr>
            <w:tcW w:w="6739"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top"/>
          </w:tcPr>
          <w:p w14:paraId="4E373D1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15</w:t>
            </w:r>
          </w:p>
        </w:tc>
      </w:tr>
      <w:tr w14:paraId="413F5865">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676DD7A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序号</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5031FA9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评分因素</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79AAD4C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分值</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0F7E0CF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评分方式</w:t>
            </w:r>
          </w:p>
        </w:tc>
        <w:tc>
          <w:tcPr>
            <w:tcW w:w="6739"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top"/>
          </w:tcPr>
          <w:p w14:paraId="41974B8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评分准则</w:t>
            </w:r>
          </w:p>
        </w:tc>
      </w:tr>
      <w:tr w14:paraId="20ABCDA0">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3C82882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1</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1086E96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商务条款偏离情况</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7C6D22E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5</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3B33C09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专家打分</w:t>
            </w:r>
          </w:p>
        </w:tc>
        <w:tc>
          <w:tcPr>
            <w:tcW w:w="6739"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top"/>
          </w:tcPr>
          <w:p w14:paraId="0861E05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both"/>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投标人应如实填写《商务条款偏离表》，评审委员会根据回应情况进行打分，全部满足要求的得5分，每负偏离一项扣1分，分数扣完为止，最低得分为0分。</w:t>
            </w:r>
          </w:p>
        </w:tc>
      </w:tr>
      <w:tr w14:paraId="4F769D71">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5A2F696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2</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56EAA2C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企业业绩</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27919C0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6</w:t>
            </w:r>
          </w:p>
        </w:tc>
        <w:tc>
          <w:tcPr>
            <w:tcW w:w="0"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459AE66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专家打分</w:t>
            </w:r>
          </w:p>
        </w:tc>
        <w:tc>
          <w:tcPr>
            <w:tcW w:w="6739"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top"/>
          </w:tcPr>
          <w:p w14:paraId="30C675B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both"/>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提供 2023年1月1日至今（以合同签订时间为准）有同类产品项目，每提供1个得3分，满分6分。提供项目的中标通知书或合同复印件。</w:t>
            </w:r>
          </w:p>
        </w:tc>
      </w:tr>
      <w:tr w14:paraId="1DF67FEF">
        <w:tblPrEx>
          <w:tblBorders>
            <w:top w:val="single" w:color="EEEEEE" w:sz="6" w:space="0"/>
            <w:left w:val="none" w:color="auto" w:sz="0" w:space="0"/>
            <w:bottom w:val="single" w:color="EEEEEE" w:sz="6" w:space="0"/>
            <w:right w:val="single" w:color="EEEEEE"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478"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752C820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3</w:t>
            </w:r>
          </w:p>
        </w:tc>
        <w:tc>
          <w:tcPr>
            <w:tcW w:w="667"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73C16F3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诚信</w:t>
            </w:r>
          </w:p>
        </w:tc>
        <w:tc>
          <w:tcPr>
            <w:tcW w:w="513"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5F86AE0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lef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4</w:t>
            </w:r>
          </w:p>
        </w:tc>
        <w:tc>
          <w:tcPr>
            <w:tcW w:w="547"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center"/>
          </w:tcPr>
          <w:p w14:paraId="3DBF8FD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专家评分</w:t>
            </w:r>
          </w:p>
        </w:tc>
        <w:tc>
          <w:tcPr>
            <w:tcW w:w="6739" w:type="dxa"/>
            <w:tcBorders>
              <w:top w:val="single" w:color="EEEEEE" w:sz="6" w:space="0"/>
              <w:left w:val="single" w:color="EEEEEE" w:sz="6" w:space="0"/>
              <w:bottom w:val="single" w:color="EEEEEE" w:sz="6" w:space="0"/>
              <w:right w:val="single" w:color="EEEEEE" w:sz="6" w:space="0"/>
            </w:tcBorders>
            <w:shd w:val="clear" w:color="auto" w:fill="FFFFFF"/>
            <w:noWrap w:val="0"/>
            <w:tcMar>
              <w:top w:w="120" w:type="dxa"/>
              <w:left w:w="120" w:type="dxa"/>
              <w:bottom w:w="120" w:type="dxa"/>
              <w:right w:w="120" w:type="dxa"/>
            </w:tcMar>
            <w:vAlign w:val="top"/>
          </w:tcPr>
          <w:p w14:paraId="7CFB5C8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both"/>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投标人存在《深圳市财政局政府采购供应商信用信息管理办法》（深财规〔2023〕3号）列明的一般行政处罚信息、一般违法失信记录信息的，本项不得分，不存在上述情形的本项得4分。</w:t>
            </w:r>
          </w:p>
          <w:p w14:paraId="4884CB5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both"/>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投标人无需提供任何证明材料，评标过程中由工作人员向评审委员会提供有关供应商诚信查询结果。</w:t>
            </w:r>
          </w:p>
          <w:p w14:paraId="0420591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150" w:afterAutospacing="0" w:line="240" w:lineRule="auto"/>
              <w:ind w:left="0" w:leftChars="0" w:right="0" w:rightChars="0" w:firstLine="0" w:firstLineChars="0"/>
              <w:jc w:val="both"/>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00EB8585">
      <w:pPr>
        <w:spacing w:line="440" w:lineRule="exact"/>
        <w:rPr>
          <w:rFonts w:hint="eastAsia" w:ascii="宋体" w:hAnsi="宋体" w:eastAsia="宋体"/>
          <w:szCs w:val="21"/>
        </w:rPr>
      </w:pPr>
    </w:p>
    <w:p w14:paraId="2E490C32">
      <w:pPr>
        <w:spacing w:line="440" w:lineRule="exact"/>
        <w:rPr>
          <w:rFonts w:hint="eastAsia" w:ascii="宋体" w:hAnsi="宋体" w:eastAsia="宋体"/>
          <w:szCs w:val="21"/>
        </w:rPr>
      </w:pPr>
      <w:r>
        <w:rPr>
          <w:rFonts w:hint="eastAsia" w:ascii="宋体" w:hAnsi="宋体" w:eastAsia="宋体"/>
          <w:szCs w:val="21"/>
        </w:rPr>
        <w:t>注：</w:t>
      </w:r>
    </w:p>
    <w:p w14:paraId="15D8C3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420" w:lineRule="atLeast"/>
        <w:ind w:left="0" w:right="0" w:firstLine="420" w:firstLineChars="200"/>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color="auto" w:fill="FFFFFF"/>
        </w:rPr>
        <w:t>综合评分法中的价格分统一采用低价优先法计算,即满足采购文件要求且投标价格最低的投标报价为评标基准价,其价格分为满分。其他投标人的价格分统一按照下列公式计算：投标报价得分=(评标基准价/投标报价)×分值</w:t>
      </w:r>
    </w:p>
    <w:p w14:paraId="3D153E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D4D16"/>
    <w:rsid w:val="696D4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2026-07-03T15:27:00Z</dcterms:created>
  <dc:creator>秦思</dc:creator>
  <cp:lastModifiedBy>秦思</cp:lastModifiedBy>
  <dcterms:modified xsi:type="dcterms:W3CDTF">2026-07-03T15:28:03Z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11A185F294F5426ABD9BCC202599F515_11</vt:lpwstr>
  </property>
  <property fmtid="{D5CDD505-2E9C-101B-9397-08002B2CF9AE}" pid="4" name="KSOTemplateDocerSaveRecord">
    <vt:lpwstr>eyJoZGlkIjoiMzRkMDJlYTRkYmVhOTFhYTAwMTVmMjdkZTRmM2I0NjciLCJ1c2VySWQiOiIxNTY4NjU1NjczIn0=</vt:lpwstr>
  </property>
</Properties>
</file>