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0A410">
      <w:pPr>
        <w:rPr>
          <w:rFonts w:hint="default"/>
          <w:lang w:val="en-US" w:eastAsia="zh-CN"/>
        </w:rPr>
      </w:pPr>
      <w:r>
        <w:rPr>
          <w:rFonts w:hint="eastAsia"/>
          <w:sz w:val="28"/>
          <w:szCs w:val="28"/>
        </w:rPr>
        <w:t>附件2：</w:t>
      </w:r>
      <w:bookmarkStart w:id="0" w:name="_GoBack"/>
      <w:r>
        <w:rPr>
          <w:rFonts w:hint="eastAsia"/>
          <w:sz w:val="28"/>
          <w:szCs w:val="28"/>
          <w:lang w:val="en-US" w:eastAsia="zh-CN"/>
        </w:rPr>
        <w:t>货物技术参数</w:t>
      </w:r>
      <w:bookmarkEnd w:id="0"/>
    </w:p>
    <w:tbl>
      <w:tblPr>
        <w:tblStyle w:val="3"/>
        <w:tblpPr w:leftFromText="180" w:rightFromText="180" w:vertAnchor="text" w:horzAnchor="page" w:tblpX="1200" w:tblpY="4045"/>
        <w:tblOverlap w:val="never"/>
        <w:tblW w:w="0" w:type="auto"/>
        <w:tblInd w:w="0" w:type="dxa"/>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18"/>
        <w:gridCol w:w="1623"/>
        <w:gridCol w:w="7394"/>
        <w:gridCol w:w="857"/>
      </w:tblGrid>
      <w:tr w14:paraId="6ACB7D48">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tblCellMar>
            <w:top w:w="0" w:type="dxa"/>
            <w:left w:w="0" w:type="dxa"/>
            <w:bottom w:w="0" w:type="dxa"/>
            <w:right w:w="0" w:type="dxa"/>
          </w:tblCellMar>
        </w:tblPrEx>
        <w:tc>
          <w:tcPr>
            <w:tcW w:w="718"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AEE6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序号</w:t>
            </w:r>
          </w:p>
        </w:tc>
        <w:tc>
          <w:tcPr>
            <w:tcW w:w="1623"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C6E3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产品名称</w:t>
            </w: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2CF9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产品描述</w:t>
            </w:r>
          </w:p>
        </w:tc>
        <w:tc>
          <w:tcPr>
            <w:tcW w:w="85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97BC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备注</w:t>
            </w:r>
          </w:p>
        </w:tc>
      </w:tr>
      <w:tr w14:paraId="7D5E4437">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tblCellMar>
            <w:top w:w="0" w:type="dxa"/>
            <w:left w:w="0" w:type="dxa"/>
            <w:bottom w:w="0" w:type="dxa"/>
            <w:right w:w="0" w:type="dxa"/>
          </w:tblCellMar>
        </w:tblPrEx>
        <w:tc>
          <w:tcPr>
            <w:tcW w:w="718" w:type="dxa"/>
            <w:vMerge w:val="restart"/>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5107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w:t>
            </w:r>
          </w:p>
        </w:tc>
        <w:tc>
          <w:tcPr>
            <w:tcW w:w="1623" w:type="dxa"/>
            <w:vMerge w:val="restart"/>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1564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000000"/>
                <w:spacing w:val="0"/>
                <w:sz w:val="21"/>
                <w:szCs w:val="21"/>
                <w:lang w:val="en-US" w:eastAsia="zh-CN"/>
              </w:rPr>
              <w:t>定制办公卡位</w:t>
            </w: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3DBD7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000000"/>
                <w:spacing w:val="0"/>
                <w:sz w:val="21"/>
                <w:szCs w:val="21"/>
              </w:rPr>
              <w:t>1、基材：E0级标准的MFC板。</w:t>
            </w:r>
            <w:r>
              <w:rPr>
                <w:rFonts w:hint="eastAsia" w:ascii="宋体" w:hAnsi="宋体" w:eastAsia="宋体" w:cs="宋体"/>
                <w:i w:val="0"/>
                <w:iCs w:val="0"/>
                <w:caps w:val="0"/>
                <w:color w:val="000000"/>
                <w:spacing w:val="0"/>
                <w:sz w:val="21"/>
                <w:szCs w:val="21"/>
                <w:lang w:val="en-US" w:eastAsia="zh-CN"/>
              </w:rPr>
              <w:t>规格尺寸：1600W×2400D×1120H</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lang w:val="en-US" w:eastAsia="zh-CN"/>
              </w:rPr>
              <w:t>20</w:t>
            </w:r>
            <w:r>
              <w:rPr>
                <w:rFonts w:hint="eastAsia" w:ascii="宋体" w:hAnsi="宋体" w:eastAsia="宋体" w:cs="宋体"/>
                <w:i w:val="0"/>
                <w:iCs w:val="0"/>
                <w:caps w:val="0"/>
                <w:color w:val="000000"/>
                <w:spacing w:val="0"/>
                <w:sz w:val="21"/>
                <w:szCs w:val="21"/>
              </w:rPr>
              <w:t>mm）</w:t>
            </w:r>
          </w:p>
        </w:tc>
        <w:tc>
          <w:tcPr>
            <w:tcW w:w="857" w:type="dxa"/>
            <w:vMerge w:val="restart"/>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5B8A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p>
        </w:tc>
      </w:tr>
      <w:tr w14:paraId="421D105D">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tblCellMar>
            <w:top w:w="0" w:type="dxa"/>
            <w:left w:w="0" w:type="dxa"/>
            <w:bottom w:w="0" w:type="dxa"/>
            <w:right w:w="0" w:type="dxa"/>
          </w:tblCellMar>
        </w:tblPrEx>
        <w:tc>
          <w:tcPr>
            <w:tcW w:w="718"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413D7C2">
            <w:pPr>
              <w:rPr>
                <w:rFonts w:hint="eastAsia" w:ascii="宋体" w:hAnsi="宋体" w:eastAsia="宋体" w:cs="宋体"/>
                <w:i w:val="0"/>
                <w:iCs w:val="0"/>
                <w:caps w:val="0"/>
                <w:color w:val="000000"/>
                <w:spacing w:val="0"/>
                <w:sz w:val="21"/>
                <w:szCs w:val="21"/>
              </w:rPr>
            </w:pPr>
          </w:p>
        </w:tc>
        <w:tc>
          <w:tcPr>
            <w:tcW w:w="1623"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6CA6322">
            <w:pPr>
              <w:rPr>
                <w:rFonts w:hint="eastAsia" w:ascii="宋体" w:hAnsi="宋体" w:eastAsia="宋体" w:cs="宋体"/>
                <w:i w:val="0"/>
                <w:iCs w:val="0"/>
                <w:caps w:val="0"/>
                <w:color w:val="000000"/>
                <w:spacing w:val="0"/>
                <w:sz w:val="21"/>
                <w:szCs w:val="21"/>
              </w:rPr>
            </w:pP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9D82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2、五金台架：颜色为玛瑙灰。抽屉配机械密码锁</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线盒：银色OEFG243A线盒，带可装86插底盒。</w:t>
            </w:r>
          </w:p>
        </w:tc>
        <w:tc>
          <w:tcPr>
            <w:tcW w:w="857"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BFADB0D">
            <w:pPr>
              <w:rPr>
                <w:rFonts w:hint="eastAsia" w:ascii="宋体" w:hAnsi="宋体" w:eastAsia="宋体" w:cs="宋体"/>
                <w:i w:val="0"/>
                <w:iCs w:val="0"/>
                <w:caps w:val="0"/>
                <w:color w:val="000000"/>
                <w:spacing w:val="0"/>
                <w:sz w:val="21"/>
                <w:szCs w:val="21"/>
              </w:rPr>
            </w:pPr>
          </w:p>
        </w:tc>
      </w:tr>
      <w:tr w14:paraId="49F84BDC">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tblCellMar>
            <w:top w:w="0" w:type="dxa"/>
            <w:left w:w="0" w:type="dxa"/>
            <w:bottom w:w="0" w:type="dxa"/>
            <w:right w:w="0" w:type="dxa"/>
          </w:tblCellMar>
        </w:tblPrEx>
        <w:tc>
          <w:tcPr>
            <w:tcW w:w="718" w:type="dxa"/>
            <w:vMerge w:val="restart"/>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DD63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w:t>
            </w:r>
          </w:p>
        </w:tc>
        <w:tc>
          <w:tcPr>
            <w:tcW w:w="1623" w:type="dxa"/>
            <w:vMerge w:val="restart"/>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6240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lang w:val="en-US" w:eastAsia="zh-CN"/>
              </w:rPr>
              <w:t>办公</w:t>
            </w:r>
            <w:r>
              <w:rPr>
                <w:rFonts w:hint="eastAsia" w:ascii="宋体" w:hAnsi="宋体" w:eastAsia="宋体" w:cs="宋体"/>
                <w:i w:val="0"/>
                <w:iCs w:val="0"/>
                <w:caps w:val="0"/>
                <w:color w:val="000000"/>
                <w:spacing w:val="0"/>
                <w:sz w:val="21"/>
                <w:szCs w:val="21"/>
              </w:rPr>
              <w:t>椅</w:t>
            </w: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5E89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1、座椅尺寸约为560*570mm(±10mm)。</w:t>
            </w:r>
          </w:p>
        </w:tc>
        <w:tc>
          <w:tcPr>
            <w:tcW w:w="857" w:type="dxa"/>
            <w:vMerge w:val="restart"/>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23E0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p>
        </w:tc>
      </w:tr>
      <w:tr w14:paraId="544FD384">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tblCellMar>
            <w:top w:w="0" w:type="dxa"/>
            <w:left w:w="0" w:type="dxa"/>
            <w:bottom w:w="0" w:type="dxa"/>
            <w:right w:w="0" w:type="dxa"/>
          </w:tblCellMar>
        </w:tblPrEx>
        <w:tc>
          <w:tcPr>
            <w:tcW w:w="718"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C282C46">
            <w:pPr>
              <w:rPr>
                <w:rFonts w:hint="eastAsia" w:ascii="宋体" w:hAnsi="宋体" w:eastAsia="宋体" w:cs="宋体"/>
                <w:i w:val="0"/>
                <w:iCs w:val="0"/>
                <w:caps w:val="0"/>
                <w:color w:val="000000"/>
                <w:spacing w:val="0"/>
                <w:sz w:val="21"/>
                <w:szCs w:val="21"/>
              </w:rPr>
            </w:pPr>
          </w:p>
        </w:tc>
        <w:tc>
          <w:tcPr>
            <w:tcW w:w="1623"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4D9BDD3">
            <w:pPr>
              <w:rPr>
                <w:rFonts w:hint="eastAsia" w:ascii="宋体" w:hAnsi="宋体" w:eastAsia="宋体" w:cs="宋体"/>
                <w:i w:val="0"/>
                <w:iCs w:val="0"/>
                <w:caps w:val="0"/>
                <w:color w:val="000000"/>
                <w:spacing w:val="0"/>
                <w:sz w:val="21"/>
                <w:szCs w:val="21"/>
              </w:rPr>
            </w:pP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B807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3、PP固定头枕，网布加宽设计，椅背PP背框，椅座12mm座板，定型绵，弹力布座布，原位锁定蝴蝶底盘，PP连体固定扶手，行程100mm沉口50mm三级气杆，340mmPP五星脚，椅轮：60/25黑色PA轮</w:t>
            </w:r>
          </w:p>
        </w:tc>
        <w:tc>
          <w:tcPr>
            <w:tcW w:w="857"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DE2CCC2">
            <w:pPr>
              <w:rPr>
                <w:rFonts w:hint="eastAsia" w:ascii="宋体" w:hAnsi="宋体" w:eastAsia="宋体" w:cs="宋体"/>
                <w:i w:val="0"/>
                <w:iCs w:val="0"/>
                <w:caps w:val="0"/>
                <w:color w:val="000000"/>
                <w:spacing w:val="0"/>
                <w:sz w:val="21"/>
                <w:szCs w:val="21"/>
              </w:rPr>
            </w:pPr>
          </w:p>
        </w:tc>
      </w:tr>
      <w:tr w14:paraId="6786E29F">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c>
          <w:tcPr>
            <w:tcW w:w="718"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273EB9B">
            <w:pPr>
              <w:rPr>
                <w:rFonts w:hint="eastAsia" w:ascii="宋体" w:hAnsi="宋体" w:eastAsia="宋体" w:cs="宋体"/>
                <w:i w:val="0"/>
                <w:iCs w:val="0"/>
                <w:caps w:val="0"/>
                <w:color w:val="000000"/>
                <w:spacing w:val="0"/>
                <w:sz w:val="21"/>
                <w:szCs w:val="21"/>
              </w:rPr>
            </w:pPr>
          </w:p>
        </w:tc>
        <w:tc>
          <w:tcPr>
            <w:tcW w:w="1623"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4DDAF86">
            <w:pPr>
              <w:rPr>
                <w:rFonts w:hint="eastAsia" w:ascii="宋体" w:hAnsi="宋体" w:eastAsia="宋体" w:cs="宋体"/>
                <w:i w:val="0"/>
                <w:iCs w:val="0"/>
                <w:caps w:val="0"/>
                <w:color w:val="000000"/>
                <w:spacing w:val="0"/>
                <w:sz w:val="21"/>
                <w:szCs w:val="21"/>
              </w:rPr>
            </w:pP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8465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▲网布，符合GB 18401-2010、GB 17927-2024、GB/T 19817-2005标准，甲醛含量≤40mg/kg，可分解致癌芳香胺染料（＞20项）禁用，耐水色牢度（变色、沾色）、耐酸汗渍色牢度（变色、沾色）、耐碱汗渍色牢度（变色、沾色）均达到4-5级；香烟点火源引燃试验后，试样表面或内部不应出现任何阴燃或有焰燃烧现象，评定为阻燃Ⅰ级；耐磨性≥6000转，无纱线断裂；PH值符合要求；无异味。</w:t>
            </w:r>
          </w:p>
          <w:p w14:paraId="6F135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阻燃布绒，符合GB 18401-2010、GB/T 27717-2011、GB 8624-2012标准，无异味，可分解致癌芳香胺染料（24项）均≤5mg/kg，甲醛含量≤20mg/kg，富马酸二甲酯含量≤0.05mg/kg，覆面材料理化性能-纺织面料-色牢度-耐干摩擦：经向：4-5级，纬向：4-5级；窗帘幕布、家具制品装饰用织物的燃烧性能等级B₁级：氧指数OI（经向、纬向）≥34.0%，损毁长度（经向、纬向）≤15mm，燃烧滴落物未引起脱脂绵燃烧或阴燃，续燃时间（经向、纬向）≤2s，阴燃时间（经向、纬向）≤2s。</w:t>
            </w:r>
          </w:p>
          <w:p w14:paraId="4E528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海绵，符合GB/T 10802-2023、GB/T 6343-2009、GB 17927-2024标准，厚度偏差符合要求，外观（色泽、气孔、裂缝、污渍）均符合要求；拉伸强度≥110kPa，撕裂强度≥2.0N/cm，干热老化后拉伸强度≥85kPa，断裂伸长率≥160%，回弹率≥40%，表观密度≥40kg/m³；阻燃性能安全技术要求，评定为阻燃Ⅰ级，香烟点火源引燃试验后，试样表面或内部不应出现任何阴燃或有焰燃烧现象。</w:t>
            </w:r>
          </w:p>
          <w:p w14:paraId="4C3D7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气压棒：符合GB/T 29525-2013标准；外观-金属件（检测项≥5项）符合要求；理化性能-金属件涂层-耐盐雾：24h，直径1.5mm 以下的锈点不多于20点/d㎡，其中直径不小于1.0mm的锈点不超过5点(距离边缘棱角2mm以内的不计)；循环寿命：经高低温性能试验后的气弹簧，再经300000次循环寿命(当行程≤60mm时，按实际行程；当行程&gt;60mm时，按60mm行程)试验后，公称力Fa的总衰减量≤1%；密封性能：气弹簧锁定在任意位置，经72h常温储存后，活塞杆不应产生位移。</w:t>
            </w:r>
          </w:p>
          <w:p w14:paraId="1DB2F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水性喷胶，符合GB 18583-2008标准，游离甲醛≤0.05g/kg，苯含量≤0.02g/kg，甲苯+二甲苯含量≤0.02g/kg，总挥发性有机物≤10g/L。</w:t>
            </w:r>
          </w:p>
          <w:p w14:paraId="5AA51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办公椅，符合QB/T 2280-2016、GB/T 35607-2024、GB/T 4744-2013、GB/T 30159.1-2013、QB/T 4371-2012、GB/T 12703.1-2021、GB/T 2423.3-2016、GB/T 2423.34-2024、GB/T 19746-2018、GB/T 43823-2024、GB/T 20383-2006标准；形状和位置公差：座面左右水平偏差、着地平稳性，符合要求；外观符合要求；理化性能要求：软质聚氨酯泡沫塑料：密度、75%压缩永久变形；金属件涂层；电镀层理化性能：耐盐雾18h，符合要求；力学性能：稳定性、座面冲击试验、扶手垂直向下静载荷、扶手水平静载荷、底座静载荷、座面左右弯曲交替负荷耐久性≥4万次，符合要求；安全性：基本安全、密封性能、耐高低温性能合格；甲醛释放量未检出、TVOC未检出；防水性能≥3级；耐沾污性合格；抗菌性能-嗜肺军团菌、结核分枝杆菌：抑菌率≥99%；抗静电性能：半衰期≤10s，抗静电性能优异；恒温恒湿试验（≥240h）：试验后，试样表面应无开裂；温度/湿度组合循环试验≥240h：试验后，试样表面应无开裂；盐溶液周浸试验≥168h试验后，样品表面涂层未被腐蚀；H3N2抗病毒活性值＞1.0；致敏性分散染料，检测符合要求。</w:t>
            </w:r>
          </w:p>
          <w:p w14:paraId="30539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（上述▲参数投标人需提供检验报告：1、检验报告上具有 CMA 标识；2、检验报告出具日期在 2024年1月至本项目公告日前；3、须在一份检验报告中全部满足或优于该项参数要求，否则视为不符合；4、报告上委托/受检单位为投标人或所投产品任一制造商；5、同时需提供“全国认证认可信息公共服务平台(http://cx.cnca.cn/)”的报告查询记录截图，因该平台升级等原因导致无法查询的，则需提供通过检测机构官网、邮箱等可靠途径查询所提交检测报告具体内容的真实性的证明材料或者检测机构盖章的证明材料，证明该报告真实有效。）</w:t>
            </w:r>
          </w:p>
        </w:tc>
        <w:tc>
          <w:tcPr>
            <w:tcW w:w="857" w:type="dxa"/>
            <w:vMerge w:val="continue"/>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5E57DCF">
            <w:pPr>
              <w:rPr>
                <w:rFonts w:hint="eastAsia" w:ascii="宋体" w:hAnsi="宋体" w:eastAsia="宋体" w:cs="宋体"/>
                <w:i w:val="0"/>
                <w:iCs w:val="0"/>
                <w:caps w:val="0"/>
                <w:color w:val="000000"/>
                <w:spacing w:val="0"/>
                <w:sz w:val="21"/>
                <w:szCs w:val="21"/>
              </w:rPr>
            </w:pPr>
          </w:p>
        </w:tc>
      </w:tr>
      <w:tr w14:paraId="55563145">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c>
          <w:tcPr>
            <w:tcW w:w="718"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5030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w:t>
            </w:r>
          </w:p>
        </w:tc>
        <w:tc>
          <w:tcPr>
            <w:tcW w:w="1623"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4A66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lang w:val="en-US" w:eastAsia="zh-CN"/>
              </w:rPr>
              <w:t>办公桌</w:t>
            </w: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D23F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直型办公台,台面板采用E0级板材,经防虫、防腐化学处理，厚度为25mm，钢台架，尺寸：1800*800*750</w:t>
            </w:r>
            <w:r>
              <w:rPr>
                <w:rFonts w:hint="eastAsia" w:ascii="宋体" w:hAnsi="宋体" w:eastAsia="宋体" w:cs="宋体"/>
                <w:i w:val="0"/>
                <w:iCs w:val="0"/>
                <w:caps w:val="0"/>
                <w:color w:val="000000"/>
                <w:spacing w:val="0"/>
                <w:sz w:val="21"/>
                <w:szCs w:val="21"/>
                <w:lang w:val="en-US" w:eastAsia="zh-CN"/>
              </w:rPr>
              <w:t>mm</w:t>
            </w: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lang w:val="en-US" w:eastAsia="zh-CN"/>
              </w:rPr>
              <w:t>20</w:t>
            </w:r>
            <w:r>
              <w:rPr>
                <w:rFonts w:hint="eastAsia" w:ascii="宋体" w:hAnsi="宋体" w:eastAsia="宋体" w:cs="宋体"/>
                <w:i w:val="0"/>
                <w:iCs w:val="0"/>
                <w:caps w:val="0"/>
                <w:color w:val="000000"/>
                <w:spacing w:val="0"/>
                <w:sz w:val="21"/>
                <w:szCs w:val="21"/>
              </w:rPr>
              <w:t>mm）</w:t>
            </w:r>
          </w:p>
        </w:tc>
        <w:tc>
          <w:tcPr>
            <w:tcW w:w="85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2FBC7DD">
            <w:pPr>
              <w:rPr>
                <w:rFonts w:hint="eastAsia" w:ascii="宋体" w:hAnsi="宋体" w:eastAsia="宋体" w:cs="宋体"/>
                <w:i w:val="0"/>
                <w:iCs w:val="0"/>
                <w:caps w:val="0"/>
                <w:color w:val="000000"/>
                <w:spacing w:val="0"/>
                <w:sz w:val="21"/>
                <w:szCs w:val="21"/>
              </w:rPr>
            </w:pPr>
          </w:p>
        </w:tc>
      </w:tr>
      <w:tr w14:paraId="705D1927">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tblCellMar>
            <w:top w:w="0" w:type="dxa"/>
            <w:left w:w="0" w:type="dxa"/>
            <w:bottom w:w="0" w:type="dxa"/>
            <w:right w:w="0" w:type="dxa"/>
          </w:tblCellMar>
        </w:tblPrEx>
        <w:tc>
          <w:tcPr>
            <w:tcW w:w="718"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9013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4</w:t>
            </w:r>
          </w:p>
        </w:tc>
        <w:tc>
          <w:tcPr>
            <w:tcW w:w="1623"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EEBD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leftChars="0" w:right="0" w:rightChars="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高脚凳</w:t>
            </w:r>
          </w:p>
        </w:tc>
        <w:tc>
          <w:tcPr>
            <w:tcW w:w="7394"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F1FA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rPr>
                <w:rFonts w:hint="eastAsia" w:ascii="宋体" w:hAnsi="宋体" w:eastAsia="宋体" w:cs="宋体"/>
                <w:color w:val="000000"/>
                <w:sz w:val="21"/>
                <w:szCs w:val="21"/>
                <w:lang w:eastAsia="zh-CN"/>
              </w:rPr>
            </w:pPr>
            <w:r>
              <w:rPr>
                <w:rFonts w:hint="eastAsia" w:ascii="宋体" w:hAnsi="宋体" w:eastAsia="宋体" w:cs="宋体"/>
                <w:i w:val="0"/>
                <w:iCs w:val="0"/>
                <w:caps w:val="0"/>
                <w:color w:val="000000"/>
                <w:spacing w:val="0"/>
                <w:sz w:val="21"/>
                <w:szCs w:val="21"/>
              </w:rPr>
              <w:t>规格：480*460*815</w:t>
            </w:r>
            <w:r>
              <w:rPr>
                <w:rFonts w:hint="eastAsia" w:ascii="宋体" w:hAnsi="宋体" w:eastAsia="宋体" w:cs="宋体"/>
                <w:i w:val="0"/>
                <w:iCs w:val="0"/>
                <w:caps w:val="0"/>
                <w:color w:val="000000"/>
                <w:spacing w:val="0"/>
                <w:sz w:val="21"/>
                <w:szCs w:val="21"/>
                <w:lang w:val="en-US" w:eastAsia="zh-CN"/>
              </w:rPr>
              <w:t>mm</w:t>
            </w:r>
            <w:r>
              <w:rPr>
                <w:rFonts w:hint="eastAsia" w:ascii="宋体" w:hAnsi="宋体" w:eastAsia="宋体" w:cs="宋体"/>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lang w:val="en-US" w:eastAsia="zh-CN"/>
              </w:rPr>
              <w:t>20</w:t>
            </w:r>
            <w:r>
              <w:rPr>
                <w:rFonts w:hint="eastAsia" w:ascii="宋体" w:hAnsi="宋体" w:eastAsia="宋体" w:cs="宋体"/>
                <w:i w:val="0"/>
                <w:iCs w:val="0"/>
                <w:caps w:val="0"/>
                <w:color w:val="000000"/>
                <w:spacing w:val="0"/>
                <w:sz w:val="21"/>
                <w:szCs w:val="21"/>
              </w:rPr>
              <w:t>mm）</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凳面:优质西皮</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脚架：实木</w:t>
            </w:r>
          </w:p>
        </w:tc>
        <w:tc>
          <w:tcPr>
            <w:tcW w:w="85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DBDB4B7">
            <w:pPr>
              <w:rPr>
                <w:rFonts w:hint="eastAsia" w:ascii="宋体" w:hAnsi="宋体" w:eastAsia="宋体" w:cs="宋体"/>
                <w:i w:val="0"/>
                <w:iCs w:val="0"/>
                <w:caps w:val="0"/>
                <w:color w:val="000000"/>
                <w:spacing w:val="0"/>
                <w:sz w:val="21"/>
                <w:szCs w:val="21"/>
              </w:rPr>
            </w:pPr>
          </w:p>
        </w:tc>
      </w:tr>
    </w:tbl>
    <w:p w14:paraId="18B691E0">
      <w:pPr>
        <w:rPr>
          <w:rFonts w:hint="eastAsia"/>
          <w:sz w:val="28"/>
          <w:szCs w:val="28"/>
        </w:rPr>
      </w:pPr>
    </w:p>
    <w:p w14:paraId="508D38B5">
      <w:pPr>
        <w:rPr>
          <w:rFonts w:hint="eastAsia"/>
          <w:sz w:val="28"/>
          <w:szCs w:val="28"/>
        </w:rPr>
      </w:pPr>
    </w:p>
    <w:p w14:paraId="364BE9B3">
      <w:pPr>
        <w:rPr>
          <w:rFonts w:hint="eastAsia"/>
          <w:sz w:val="28"/>
          <w:szCs w:val="28"/>
        </w:rPr>
      </w:pPr>
    </w:p>
    <w:p w14:paraId="24CC1116">
      <w:pPr>
        <w:rPr>
          <w:rFonts w:hint="eastAsia"/>
          <w:sz w:val="28"/>
          <w:szCs w:val="28"/>
        </w:rPr>
      </w:pPr>
    </w:p>
    <w:p w14:paraId="300A7F42">
      <w:pPr>
        <w:rPr>
          <w:rFonts w:hint="eastAsia"/>
          <w:sz w:val="28"/>
          <w:szCs w:val="28"/>
        </w:rPr>
      </w:pPr>
    </w:p>
    <w:p w14:paraId="40D9A5A0">
      <w:pPr>
        <w:rPr>
          <w:rFonts w:hint="eastAsia"/>
          <w:sz w:val="28"/>
          <w:szCs w:val="28"/>
        </w:rPr>
      </w:pPr>
    </w:p>
    <w:p w14:paraId="6B6249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E377C"/>
    <w:rsid w:val="216E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2026-07-03T15:26:00Z</dcterms:created>
  <dc:creator>秦思</dc:creator>
  <cp:lastModifiedBy>秦思</cp:lastModifiedBy>
  <dcterms:modified xsi:type="dcterms:W3CDTF">2026-07-03T15:27:29Z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AE0CB4A9B7DF448DAE7D859CDBE9A620_11</vt:lpwstr>
  </property>
  <property fmtid="{D5CDD505-2E9C-101B-9397-08002B2CF9AE}" pid="4" name="KSOTemplateDocerSaveRecord">
    <vt:lpwstr>eyJoZGlkIjoiMzRkMDJlYTRkYmVhOTFhYTAwMTVmMjdkZTRmM2I0NjciLCJ1c2VySWQiOiIxNTY4NjU1NjczIn0=</vt:lpwstr>
  </property>
</Properties>
</file>