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D934A">
      <w:pPr>
        <w:pStyle w:val="8"/>
        <w:rPr>
          <w:rFonts w:hint="eastAsia"/>
          <w:sz w:val="28"/>
          <w:szCs w:val="28"/>
        </w:rPr>
      </w:pPr>
      <w:bookmarkStart w:id="0" w:name="_Toc128884461"/>
      <w:r>
        <w:rPr>
          <w:rFonts w:hint="eastAsia"/>
          <w:sz w:val="28"/>
          <w:szCs w:val="28"/>
        </w:rPr>
        <w:t>服务需求</w:t>
      </w:r>
    </w:p>
    <w:p w14:paraId="1906CA0F">
      <w:pPr>
        <w:snapToGrid w:val="0"/>
        <w:spacing w:line="360" w:lineRule="auto"/>
        <w:rPr>
          <w:rFonts w:ascii="宋体"/>
          <w:b/>
          <w:bCs/>
          <w:szCs w:val="20"/>
        </w:rPr>
      </w:pPr>
      <w:r>
        <w:rPr>
          <w:rFonts w:hint="eastAsia" w:ascii="宋体"/>
          <w:b/>
          <w:bCs/>
          <w:szCs w:val="20"/>
        </w:rPr>
        <w:t>说明：</w:t>
      </w:r>
    </w:p>
    <w:p w14:paraId="3482681C">
      <w:pPr>
        <w:numPr>
          <w:ilvl w:val="0"/>
          <w:numId w:val="7"/>
        </w:numPr>
        <w:snapToGrid w:val="0"/>
        <w:spacing w:line="360" w:lineRule="auto"/>
        <w:ind w:left="422" w:hanging="422" w:hangingChars="200"/>
        <w:rPr>
          <w:rFonts w:ascii="宋体"/>
          <w:b/>
          <w:bCs/>
          <w:szCs w:val="20"/>
        </w:rPr>
      </w:pPr>
      <w:r>
        <w:rPr>
          <w:rFonts w:hint="eastAsia" w:ascii="宋体"/>
          <w:b/>
          <w:bCs/>
          <w:szCs w:val="20"/>
        </w:rPr>
        <w:t>投标人须对本项目的</w:t>
      </w:r>
      <w:r>
        <w:rPr>
          <w:rFonts w:hint="eastAsia" w:ascii="宋体" w:hAnsi="宋体"/>
          <w:b/>
          <w:bCs/>
          <w:szCs w:val="21"/>
        </w:rPr>
        <w:t>采购标的或服务内容</w:t>
      </w:r>
      <w:r>
        <w:rPr>
          <w:rFonts w:hint="eastAsia" w:ascii="宋体"/>
          <w:b/>
          <w:bCs/>
          <w:szCs w:val="20"/>
        </w:rPr>
        <w:t>进行整体响应，任何只对</w:t>
      </w:r>
      <w:r>
        <w:rPr>
          <w:rFonts w:hint="eastAsia" w:ascii="宋体" w:hAnsi="宋体"/>
          <w:b/>
          <w:bCs/>
          <w:szCs w:val="21"/>
        </w:rPr>
        <w:t>采购标的或服务内容</w:t>
      </w:r>
      <w:r>
        <w:rPr>
          <w:rFonts w:hint="eastAsia" w:ascii="宋体"/>
          <w:b/>
          <w:bCs/>
          <w:szCs w:val="20"/>
        </w:rPr>
        <w:t>其中一部分内容进行的响应都被视为无效投标。</w:t>
      </w:r>
    </w:p>
    <w:p w14:paraId="09E0B8AA">
      <w:pPr>
        <w:numPr>
          <w:ilvl w:val="0"/>
          <w:numId w:val="7"/>
        </w:numPr>
        <w:snapToGrid w:val="0"/>
        <w:spacing w:line="360" w:lineRule="auto"/>
        <w:ind w:left="422" w:hanging="422" w:hangingChars="200"/>
        <w:rPr>
          <w:rFonts w:ascii="宋体"/>
          <w:b/>
          <w:bCs/>
          <w:szCs w:val="20"/>
        </w:rPr>
      </w:pPr>
      <w:r>
        <w:rPr>
          <w:rFonts w:hint="eastAsia" w:ascii="宋体" w:hAnsi="宋体"/>
          <w:b/>
          <w:bCs/>
          <w:szCs w:val="21"/>
        </w:rPr>
        <w:t>用户需求书中打</w:t>
      </w:r>
      <w:r>
        <w:rPr>
          <w:rFonts w:ascii="宋体" w:hAnsi="宋体"/>
          <w:b/>
          <w:bCs/>
          <w:szCs w:val="21"/>
        </w:rPr>
        <w:t>“</w:t>
      </w:r>
      <w:r>
        <w:rPr>
          <w:rFonts w:hint="eastAsia" w:ascii="宋体" w:hAnsi="宋体"/>
          <w:b/>
          <w:bCs/>
          <w:szCs w:val="21"/>
        </w:rPr>
        <w:t>★</w:t>
      </w:r>
      <w:r>
        <w:rPr>
          <w:rFonts w:ascii="宋体" w:hAnsi="宋体"/>
          <w:b/>
          <w:bCs/>
          <w:szCs w:val="21"/>
        </w:rPr>
        <w:t>”</w:t>
      </w:r>
      <w:r>
        <w:rPr>
          <w:rFonts w:hint="eastAsia" w:ascii="宋体" w:hAnsi="宋体"/>
          <w:b/>
          <w:bCs/>
          <w:szCs w:val="21"/>
        </w:rPr>
        <w:t>号条款为实质性条款，有任何一条负偏离则导致无效投标。</w:t>
      </w:r>
    </w:p>
    <w:p w14:paraId="42767106">
      <w:pPr>
        <w:pStyle w:val="8"/>
        <w:spacing w:before="120" w:beforeLines="50" w:after="120" w:afterLines="50"/>
        <w:jc w:val="left"/>
        <w:rPr>
          <w:rFonts w:hint="eastAsia"/>
          <w:szCs w:val="24"/>
        </w:rPr>
      </w:pPr>
      <w:r>
        <w:rPr>
          <w:rFonts w:hint="eastAsia"/>
          <w:szCs w:val="24"/>
        </w:rPr>
        <w:t>一、项目概况</w:t>
      </w:r>
    </w:p>
    <w:p w14:paraId="013C2871">
      <w:pPr>
        <w:spacing w:line="360" w:lineRule="auto"/>
        <w:ind w:firstLine="420" w:firstLineChars="200"/>
        <w:rPr>
          <w:szCs w:val="21"/>
        </w:rPr>
      </w:pPr>
      <w:bookmarkStart w:id="1" w:name="OLE_LINK1"/>
      <w:r>
        <w:rPr>
          <w:szCs w:val="21"/>
        </w:rPr>
        <w:t>深圳外国语学校大楼维修改造等工程项目监理服务</w:t>
      </w:r>
      <w:bookmarkEnd w:id="1"/>
      <w:r>
        <w:rPr>
          <w:rFonts w:hint="eastAsia"/>
          <w:szCs w:val="21"/>
        </w:rPr>
        <w:t>需选择一家符合资质的监理单位，为采购人提供稳定的、高质量的工程监理服务。中标人需要对</w:t>
      </w:r>
      <w:r>
        <w:rPr>
          <w:szCs w:val="21"/>
        </w:rPr>
        <w:t>初中部学生厨房餐厅扩容及雨棚改造工程</w:t>
      </w:r>
      <w:r>
        <w:rPr>
          <w:rFonts w:hint="eastAsia"/>
          <w:szCs w:val="21"/>
        </w:rPr>
        <w:t>、</w:t>
      </w:r>
      <w:r>
        <w:rPr>
          <w:szCs w:val="21"/>
        </w:rPr>
        <w:t>高中部国际书院维修改造工程</w:t>
      </w:r>
      <w:r>
        <w:rPr>
          <w:rFonts w:hint="eastAsia"/>
          <w:szCs w:val="21"/>
        </w:rPr>
        <w:t>、</w:t>
      </w:r>
      <w:r>
        <w:rPr>
          <w:szCs w:val="21"/>
        </w:rPr>
        <w:t>高中部创新书院教学楼及竞赛专业图书室和阅览室改造</w:t>
      </w:r>
      <w:r>
        <w:rPr>
          <w:rFonts w:hint="eastAsia"/>
          <w:szCs w:val="21"/>
        </w:rPr>
        <w:t>、</w:t>
      </w:r>
      <w:r>
        <w:rPr>
          <w:szCs w:val="21"/>
        </w:rPr>
        <w:t>高中部宿舍冲凉房、厕所改造</w:t>
      </w:r>
      <w:r>
        <w:rPr>
          <w:rFonts w:hint="eastAsia"/>
          <w:szCs w:val="21"/>
        </w:rPr>
        <w:t>、</w:t>
      </w:r>
      <w:r>
        <w:rPr>
          <w:szCs w:val="21"/>
        </w:rPr>
        <w:t>高中部教学楼洗手间改造</w:t>
      </w:r>
      <w:r>
        <w:rPr>
          <w:rFonts w:hint="eastAsia"/>
          <w:szCs w:val="21"/>
        </w:rPr>
        <w:t>、</w:t>
      </w:r>
      <w:r>
        <w:rPr>
          <w:szCs w:val="21"/>
        </w:rPr>
        <w:t>高中部体育馆等维修改造</w:t>
      </w:r>
      <w:r>
        <w:rPr>
          <w:rFonts w:hint="eastAsia"/>
          <w:szCs w:val="21"/>
        </w:rPr>
        <w:t>、</w:t>
      </w:r>
      <w:r>
        <w:rPr>
          <w:szCs w:val="21"/>
        </w:rPr>
        <w:t>高中部宿舍9栋外墙维修</w:t>
      </w:r>
      <w:r>
        <w:rPr>
          <w:rFonts w:hint="eastAsia"/>
          <w:szCs w:val="21"/>
        </w:rPr>
        <w:t>、</w:t>
      </w:r>
      <w:r>
        <w:rPr>
          <w:szCs w:val="21"/>
        </w:rPr>
        <w:t>高中部广播室、团委、学生会活动室维修改造</w:t>
      </w:r>
      <w:r>
        <w:rPr>
          <w:rFonts w:hint="eastAsia"/>
          <w:szCs w:val="21"/>
        </w:rPr>
        <w:t>工程、</w:t>
      </w:r>
      <w:r>
        <w:rPr>
          <w:szCs w:val="21"/>
        </w:rPr>
        <w:t>高中部消防水管防潜漏水改造</w:t>
      </w:r>
      <w:r>
        <w:rPr>
          <w:rFonts w:hint="eastAsia"/>
          <w:szCs w:val="21"/>
        </w:rPr>
        <w:t>、</w:t>
      </w:r>
      <w:r>
        <w:rPr>
          <w:szCs w:val="21"/>
        </w:rPr>
        <w:t>高中部网球场旁道路改造项目</w:t>
      </w:r>
      <w:r>
        <w:rPr>
          <w:rFonts w:hint="eastAsia"/>
          <w:szCs w:val="21"/>
        </w:rPr>
        <w:t>、</w:t>
      </w:r>
      <w:r>
        <w:rPr>
          <w:szCs w:val="21"/>
        </w:rPr>
        <w:t>高中部教学楼通道防滑改造</w:t>
      </w:r>
      <w:r>
        <w:rPr>
          <w:rFonts w:hint="eastAsia"/>
          <w:szCs w:val="21"/>
        </w:rPr>
        <w:t>、高中部安全防护栏(柱)采购安装项目等进行全过程监理服务，工作内容包括但不限于设计、质量、进度、投资控制、合同管理、信息管理、组织协调、安全文明施工监督管理等方面的全过程管理协调服务。</w:t>
      </w:r>
    </w:p>
    <w:p w14:paraId="528DBD52">
      <w:pPr>
        <w:pStyle w:val="8"/>
        <w:spacing w:before="120" w:beforeLines="50" w:after="120" w:afterLines="50"/>
        <w:jc w:val="both"/>
        <w:rPr>
          <w:rFonts w:hint="eastAsia"/>
          <w:szCs w:val="24"/>
        </w:rPr>
      </w:pPr>
      <w:r>
        <w:rPr>
          <w:rFonts w:hint="eastAsia"/>
          <w:szCs w:val="24"/>
        </w:rPr>
        <w:t>二、</w:t>
      </w:r>
      <w:bookmarkStart w:id="2" w:name="_Hlk72073432"/>
      <w:r>
        <w:rPr>
          <w:rFonts w:hint="eastAsia"/>
          <w:szCs w:val="24"/>
        </w:rPr>
        <w:t>服务需求明细</w:t>
      </w:r>
      <w:bookmarkEnd w:id="2"/>
    </w:p>
    <w:p w14:paraId="13A43D7B">
      <w:pPr>
        <w:adjustRightInd w:val="0"/>
        <w:snapToGrid w:val="0"/>
        <w:spacing w:line="360" w:lineRule="auto"/>
        <w:rPr>
          <w:rFonts w:hint="eastAsia" w:ascii="宋体" w:hAnsi="宋体" w:cs="宋体"/>
          <w:b/>
          <w:szCs w:val="21"/>
        </w:rPr>
      </w:pPr>
      <w:r>
        <w:rPr>
          <w:rFonts w:hint="eastAsia" w:ascii="宋体" w:hAnsi="宋体" w:cs="宋体"/>
          <w:b/>
          <w:szCs w:val="21"/>
        </w:rPr>
        <w:t>（一）服务内容</w:t>
      </w:r>
    </w:p>
    <w:p w14:paraId="1ED75A8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根据工程相关法律法规、工程相关的技术标准、施工合同和施工图（或竣工图）及有关设计文件对采购人修缮项目进行、施工阶段和保修期全过程监理（包含提交监理规划、每周提交监理周报、每月提交监理月报、处理工程变更（含签证）事宜、对工程竣工结算资料进行初步审核、协助采购人完成工程结算工作、保修阶段每半年提供一份工程保修期内检查记录）。</w:t>
      </w:r>
    </w:p>
    <w:p w14:paraId="46B87B0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监理工程项目范围包括：</w:t>
      </w:r>
    </w:p>
    <w:p w14:paraId="2E55A0A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项目范围内（采购人委托的所有工程建设类项目）各单体的建筑安装工程。包括但不限于土方工程、桩基工程、围护结构、主题结构工程、防水工程、屋面工程、门窗幕墙工程、抹灰工程、楼地面工程，以及电气工程（含消防电）、给排水工程（含消防水）、空调通风工程、建筑智能化工程以及电梯工程等；</w:t>
      </w:r>
    </w:p>
    <w:p w14:paraId="2600F4F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2.室外工程。包括但不限于室外管网工程、道路工程等；</w:t>
      </w:r>
    </w:p>
    <w:p w14:paraId="7EA039C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3.项目交付前需要完成的其他施工项目（如公共配套设施等）。</w:t>
      </w:r>
    </w:p>
    <w:p w14:paraId="22513D67">
      <w:pPr>
        <w:adjustRightInd w:val="0"/>
        <w:snapToGrid w:val="0"/>
        <w:spacing w:line="360" w:lineRule="auto"/>
        <w:ind w:firstLine="422" w:firstLineChars="200"/>
        <w:rPr>
          <w:rFonts w:hint="default" w:ascii="宋体" w:hAnsi="宋体" w:cs="宋体"/>
          <w:szCs w:val="21"/>
          <w:lang w:val="en-US" w:eastAsia="zh-CN"/>
        </w:rPr>
      </w:pPr>
      <w:r>
        <w:rPr>
          <w:rFonts w:hint="eastAsia" w:ascii="宋体" w:hAnsi="宋体"/>
          <w:b/>
          <w:bCs/>
          <w:szCs w:val="21"/>
        </w:rPr>
        <w:t>★</w:t>
      </w:r>
      <w:r>
        <w:rPr>
          <w:rFonts w:hint="eastAsia" w:ascii="宋体" w:hAnsi="宋体" w:cs="宋体"/>
          <w:szCs w:val="21"/>
          <w:lang w:val="en-US" w:eastAsia="zh-CN"/>
        </w:rPr>
        <w:t>4.监理单位资质：市政公用工程监理甲级，房屋建筑工程监理甲级。</w:t>
      </w:r>
    </w:p>
    <w:p w14:paraId="71A5A4F9">
      <w:pPr>
        <w:pStyle w:val="2"/>
        <w:ind w:left="0" w:leftChars="0" w:firstLine="420" w:firstLineChars="200"/>
        <w:rPr>
          <w:rFonts w:hint="default" w:eastAsia="宋体"/>
          <w:lang w:val="en-US" w:eastAsia="zh-CN"/>
        </w:rPr>
      </w:pPr>
    </w:p>
    <w:p w14:paraId="63D58EE9">
      <w:pPr>
        <w:adjustRightInd w:val="0"/>
        <w:snapToGrid w:val="0"/>
        <w:spacing w:line="360" w:lineRule="auto"/>
        <w:rPr>
          <w:rFonts w:hint="eastAsia" w:ascii="宋体" w:hAnsi="宋体" w:cs="宋体"/>
          <w:b/>
          <w:szCs w:val="21"/>
        </w:rPr>
      </w:pPr>
      <w:r>
        <w:rPr>
          <w:rFonts w:hint="eastAsia" w:ascii="宋体" w:hAnsi="宋体" w:cs="宋体"/>
          <w:b/>
          <w:szCs w:val="21"/>
        </w:rPr>
        <w:t>（二）服务要求</w:t>
      </w:r>
    </w:p>
    <w:p w14:paraId="12D87829">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1.监理单位服务要求</w:t>
      </w:r>
    </w:p>
    <w:p w14:paraId="1586658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施工阶段和保修期全过程监理。设计图纸完成后的图纸会审；施工阶段的质量、进度、费用控制、安全生产监督管理、合同、信息等方面的协调管理；保修阶段检查和记录工程质量缺陷，对缺陷原因进行调查分析并确定责任归属，审核修复方案，监督修复过程并验收，审核修复费用。服务期间监理人员应在采购人单位驻点，每天在项目现场及时处理施工现场问题，编制监理日报并向采购人进行汇报，监理人员通讯设备必须24小时开通。如项目需要，中标人应根据采购人的需求无条件增派监理人员。</w:t>
      </w:r>
    </w:p>
    <w:p w14:paraId="5FF0F0EF">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szCs w:val="21"/>
        </w:rPr>
        <w:t>2.监理服务工作内容</w:t>
      </w:r>
    </w:p>
    <w:p w14:paraId="3957F051">
      <w:pPr>
        <w:adjustRightInd w:val="0"/>
        <w:snapToGrid w:val="0"/>
        <w:spacing w:line="360" w:lineRule="auto"/>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中标人在合同签订后5日内向采购人提供监理规划；中标人应制定完整的监理规程及计划；在监理过程中根据采购人要求及实际情况需要不断细化、详化及调整其规划及细则，并向采购人申报、审批；负责督促施工单位完成施工许可备案程序；</w:t>
      </w:r>
    </w:p>
    <w:p w14:paraId="7DAB380D">
      <w:pPr>
        <w:adjustRightInd w:val="0"/>
        <w:snapToGrid w:val="0"/>
        <w:spacing w:line="360" w:lineRule="auto"/>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中标人在收到采购人移交的工程资料后，应与施工方一起对设计文件及工程量清单进行复核，必要时需出具书面复核情况，同时督办相关单位对设计或造价文件缺陷进行整改；</w:t>
      </w:r>
    </w:p>
    <w:p w14:paraId="2C9248C1">
      <w:pPr>
        <w:adjustRightInd w:val="0"/>
        <w:snapToGrid w:val="0"/>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中标人参与采购人组织的图纸会审会议，并在会议后3日内向采购人项目负责人提交开工报告申请表、图纸会审会议记录，经采购人审核后发放相关参会单位；主持开工前的第一次工地会议和施工阶段的常规工地会议，并签发会议纪要；参加施工单位为实施合同组织的有关会议；</w:t>
      </w:r>
    </w:p>
    <w:p w14:paraId="02FDDBAD">
      <w:pPr>
        <w:adjustRightInd w:val="0"/>
        <w:snapToGrid w:val="0"/>
        <w:spacing w:line="360" w:lineRule="auto"/>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中标人审批施工单位在开工之前提交的施工进度计划和变更计划；</w:t>
      </w:r>
    </w:p>
    <w:p w14:paraId="5FE11ADE">
      <w:pPr>
        <w:adjustRightInd w:val="0"/>
        <w:snapToGrid w:val="0"/>
        <w:spacing w:line="360" w:lineRule="auto"/>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中标人在施工过程中检查和监督计划的实施。当工程未能按计划进行时，可以要求施工单位调整或修改计划，并通知施工单位采取必要的措施加快施工进度；以使实际施工进度符合施工合同的要求；</w:t>
      </w:r>
    </w:p>
    <w:p w14:paraId="59D09822">
      <w:pPr>
        <w:adjustRightInd w:val="0"/>
        <w:snapToGrid w:val="0"/>
        <w:spacing w:line="360" w:lineRule="auto"/>
        <w:ind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中标人每周一开监理例会，例会1日内须提供本周的会议纪要，经采购人审核后发放相关参会单位；其他项目视情况开监理例会，并汇报工程进度；</w:t>
      </w:r>
    </w:p>
    <w:p w14:paraId="326926E5">
      <w:pPr>
        <w:adjustRightInd w:val="0"/>
        <w:snapToGrid w:val="0"/>
        <w:spacing w:line="360" w:lineRule="auto"/>
        <w:ind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中标人每周一提交上周所有监理项目监理周报，周报应包括（但不限于）以下内容：①每个工程项目简要进度状况；②未完成计划项目清单；③未完成或滞后项目的原因分析及应对措施；④简要检查/巡查/旁站记录；⑤主要质量问题；⑥整改处理情况；⑦其他主要问题及处理记录；⑧通过巡查清点确定作业项目和劳动力人数，分析进展状况等；中标人每月25日前须提供上月的监理月报；</w:t>
      </w:r>
    </w:p>
    <w:p w14:paraId="0705F12B">
      <w:pPr>
        <w:adjustRightInd w:val="0"/>
        <w:snapToGrid w:val="0"/>
        <w:spacing w:line="360" w:lineRule="auto"/>
        <w:ind w:firstLine="420" w:firstLineChars="200"/>
        <w:rPr>
          <w:rFonts w:hint="eastAsia" w:ascii="宋体" w:hAnsi="宋体" w:cs="宋体"/>
          <w:szCs w:val="21"/>
        </w:rPr>
      </w:pPr>
      <w:r>
        <w:rPr>
          <w:rFonts w:ascii="宋体" w:hAnsi="宋体" w:cs="宋体"/>
          <w:szCs w:val="21"/>
        </w:rPr>
        <w:t>(8)</w:t>
      </w:r>
      <w:r>
        <w:rPr>
          <w:rFonts w:hint="eastAsia" w:ascii="宋体" w:hAnsi="宋体" w:cs="宋体"/>
          <w:szCs w:val="21"/>
        </w:rPr>
        <w:t>当施工进度可能导致合同工期严重延误时，中标人有责任提出终止执行施工合同的详细报告，供建设单位采取措施或做出决定。</w:t>
      </w:r>
    </w:p>
    <w:p w14:paraId="0A01A729">
      <w:pPr>
        <w:adjustRightInd w:val="0"/>
        <w:snapToGrid w:val="0"/>
        <w:spacing w:line="360" w:lineRule="auto"/>
        <w:ind w:firstLine="420" w:firstLineChars="200"/>
        <w:rPr>
          <w:rFonts w:hint="eastAsia" w:ascii="宋体" w:hAnsi="宋体" w:cs="宋体"/>
          <w:szCs w:val="21"/>
        </w:rPr>
      </w:pPr>
      <w:r>
        <w:rPr>
          <w:rFonts w:ascii="宋体" w:hAnsi="宋体" w:cs="宋体"/>
          <w:szCs w:val="21"/>
        </w:rPr>
        <w:t>(9)</w:t>
      </w:r>
      <w:r>
        <w:rPr>
          <w:rFonts w:hint="eastAsia" w:ascii="宋体" w:hAnsi="宋体" w:cs="宋体"/>
          <w:szCs w:val="21"/>
        </w:rPr>
        <w:t>验收施工放样；</w:t>
      </w:r>
    </w:p>
    <w:p w14:paraId="7C768DA2">
      <w:pPr>
        <w:adjustRightInd w:val="0"/>
        <w:snapToGrid w:val="0"/>
        <w:spacing w:line="360" w:lineRule="auto"/>
        <w:ind w:firstLine="420" w:firstLineChars="200"/>
        <w:rPr>
          <w:rFonts w:hint="eastAsia" w:ascii="宋体" w:hAnsi="宋体" w:cs="宋体"/>
          <w:szCs w:val="21"/>
        </w:rPr>
      </w:pPr>
      <w:r>
        <w:rPr>
          <w:rFonts w:ascii="宋体" w:hAnsi="宋体" w:cs="宋体"/>
          <w:szCs w:val="21"/>
        </w:rPr>
        <w:t>(10)</w:t>
      </w:r>
      <w:r>
        <w:rPr>
          <w:rFonts w:hint="eastAsia" w:ascii="宋体" w:hAnsi="宋体" w:cs="宋体"/>
          <w:szCs w:val="21"/>
        </w:rPr>
        <w:t>在开工前和施工过程中，检查用于工程的材料、设备，核对材料是否与图纸、工程量清单和招标投标文件相符，填写材料进场确认表，对于不符合合同要求的，有权拒绝使用；</w:t>
      </w:r>
    </w:p>
    <w:p w14:paraId="6B247377">
      <w:pPr>
        <w:adjustRightInd w:val="0"/>
        <w:snapToGrid w:val="0"/>
        <w:spacing w:line="360" w:lineRule="auto"/>
        <w:ind w:firstLine="420" w:firstLineChars="200"/>
        <w:rPr>
          <w:rFonts w:hint="eastAsia" w:ascii="宋体" w:hAnsi="宋体" w:cs="宋体"/>
          <w:szCs w:val="21"/>
        </w:rPr>
      </w:pPr>
      <w:r>
        <w:rPr>
          <w:rFonts w:ascii="宋体" w:hAnsi="宋体" w:cs="宋体"/>
          <w:szCs w:val="21"/>
        </w:rPr>
        <w:t>(11)</w:t>
      </w:r>
      <w:r>
        <w:rPr>
          <w:rFonts w:hint="eastAsia" w:ascii="宋体" w:hAnsi="宋体" w:cs="宋体"/>
          <w:szCs w:val="21"/>
        </w:rPr>
        <w:t>签发各项工程的开工通知书，必要时通知施工单位暂时停止整个工程或任何部份工程的施工；</w:t>
      </w:r>
    </w:p>
    <w:p w14:paraId="706E808F">
      <w:pPr>
        <w:adjustRightInd w:val="0"/>
        <w:snapToGrid w:val="0"/>
        <w:spacing w:line="360" w:lineRule="auto"/>
        <w:ind w:firstLine="420" w:firstLineChars="200"/>
        <w:rPr>
          <w:rFonts w:hint="eastAsia" w:ascii="宋体" w:hAnsi="宋体" w:cs="宋体"/>
          <w:szCs w:val="21"/>
        </w:rPr>
      </w:pPr>
      <w:r>
        <w:rPr>
          <w:rFonts w:ascii="宋体" w:hAnsi="宋体" w:cs="宋体"/>
          <w:szCs w:val="21"/>
        </w:rPr>
        <w:t>(12)</w:t>
      </w:r>
      <w:r>
        <w:rPr>
          <w:rFonts w:hint="eastAsia" w:ascii="宋体" w:hAnsi="宋体" w:cs="宋体"/>
          <w:szCs w:val="21"/>
        </w:rPr>
        <w:t>对施工单位的检验测试工作进行全面监督；有权利用施工单位或自备的测试设备，对工程质量进行检验，采取数字控制；</w:t>
      </w:r>
    </w:p>
    <w:p w14:paraId="5A46D02E">
      <w:pPr>
        <w:adjustRightInd w:val="0"/>
        <w:snapToGrid w:val="0"/>
        <w:spacing w:line="360" w:lineRule="auto"/>
        <w:ind w:firstLine="420" w:firstLineChars="200"/>
        <w:rPr>
          <w:rFonts w:hint="eastAsia" w:ascii="宋体" w:hAnsi="宋体" w:cs="宋体"/>
          <w:szCs w:val="21"/>
        </w:rPr>
      </w:pPr>
      <w:r>
        <w:rPr>
          <w:rFonts w:ascii="宋体" w:hAnsi="宋体" w:cs="宋体"/>
          <w:szCs w:val="21"/>
        </w:rPr>
        <w:t>(13)</w:t>
      </w:r>
      <w:r>
        <w:rPr>
          <w:rFonts w:hint="eastAsia" w:ascii="宋体" w:hAnsi="宋体" w:cs="宋体"/>
          <w:szCs w:val="21"/>
        </w:rPr>
        <w:t>按施工程序跟班检查，对每道工序、每个部位进行质量检查和现场监督，对质量符合施工合同规定的部份和全部工程予以签认；对不符合质量要求的工程，有权要求施工单位返工或采取其他补救措施，以达到合同规定的技术要求；</w:t>
      </w:r>
    </w:p>
    <w:p w14:paraId="69AD53A5">
      <w:pPr>
        <w:adjustRightInd w:val="0"/>
        <w:snapToGrid w:val="0"/>
        <w:spacing w:line="360" w:lineRule="auto"/>
        <w:ind w:firstLine="420" w:firstLineChars="200"/>
        <w:rPr>
          <w:rFonts w:hint="eastAsia" w:ascii="宋体" w:hAnsi="宋体" w:cs="宋体"/>
          <w:szCs w:val="21"/>
        </w:rPr>
      </w:pPr>
      <w:r>
        <w:rPr>
          <w:rFonts w:ascii="宋体" w:hAnsi="宋体" w:cs="宋体"/>
          <w:szCs w:val="21"/>
        </w:rPr>
        <w:t>(14)</w:t>
      </w:r>
      <w:r>
        <w:rPr>
          <w:rFonts w:hint="eastAsia" w:ascii="宋体" w:hAnsi="宋体" w:cs="宋体"/>
          <w:szCs w:val="21"/>
        </w:rPr>
        <w:t>检查施工方法，审定施工组织设计、施工方案和工艺，批准特殊技术处理措施和特殊操作工艺；</w:t>
      </w:r>
    </w:p>
    <w:p w14:paraId="396EC01A">
      <w:pPr>
        <w:adjustRightInd w:val="0"/>
        <w:snapToGrid w:val="0"/>
        <w:spacing w:line="360" w:lineRule="auto"/>
        <w:ind w:firstLine="420" w:firstLineChars="200"/>
        <w:rPr>
          <w:rFonts w:hint="eastAsia" w:ascii="宋体" w:hAnsi="宋体" w:cs="宋体"/>
          <w:szCs w:val="21"/>
        </w:rPr>
      </w:pPr>
      <w:r>
        <w:rPr>
          <w:rFonts w:ascii="宋体" w:hAnsi="宋体" w:cs="宋体"/>
          <w:szCs w:val="21"/>
        </w:rPr>
        <w:t>(15)</w:t>
      </w:r>
      <w:r>
        <w:rPr>
          <w:rFonts w:hint="eastAsia" w:ascii="宋体" w:hAnsi="宋体" w:cs="宋体"/>
          <w:szCs w:val="21"/>
        </w:rPr>
        <w:t>审核竣工的部分永久工程或竣工的全部工程的交工验收申请报告，向建设单位转报并提交相关报告；参加建设单位或其上级主管部门主持的交、竣工验收工作。</w:t>
      </w:r>
    </w:p>
    <w:p w14:paraId="68CC7325">
      <w:pPr>
        <w:adjustRightInd w:val="0"/>
        <w:snapToGrid w:val="0"/>
        <w:spacing w:line="360" w:lineRule="auto"/>
        <w:ind w:firstLine="420" w:firstLineChars="200"/>
        <w:rPr>
          <w:rFonts w:hint="eastAsia" w:ascii="宋体" w:hAnsi="宋体" w:cs="宋体"/>
          <w:szCs w:val="21"/>
        </w:rPr>
      </w:pPr>
      <w:r>
        <w:rPr>
          <w:rFonts w:ascii="宋体" w:hAnsi="宋体" w:cs="宋体"/>
          <w:szCs w:val="21"/>
        </w:rPr>
        <w:t>(16)</w:t>
      </w:r>
      <w:r>
        <w:rPr>
          <w:rFonts w:hint="eastAsia" w:ascii="宋体" w:hAnsi="宋体" w:cs="宋体"/>
          <w:szCs w:val="21"/>
        </w:rPr>
        <w:t>按施工合同的规定，现场计量核实合同工程量清单所规定的任何已完工程的数量和价值；</w:t>
      </w:r>
    </w:p>
    <w:p w14:paraId="066A3A25">
      <w:pPr>
        <w:adjustRightInd w:val="0"/>
        <w:snapToGrid w:val="0"/>
        <w:spacing w:line="360" w:lineRule="auto"/>
        <w:ind w:firstLine="420" w:firstLineChars="200"/>
        <w:rPr>
          <w:rFonts w:hint="eastAsia" w:ascii="宋体" w:hAnsi="宋体" w:cs="宋体"/>
          <w:szCs w:val="21"/>
        </w:rPr>
      </w:pPr>
      <w:r>
        <w:rPr>
          <w:rFonts w:ascii="宋体" w:hAnsi="宋体" w:cs="宋体"/>
          <w:szCs w:val="21"/>
        </w:rPr>
        <w:t>(17)</w:t>
      </w:r>
      <w:r>
        <w:rPr>
          <w:rFonts w:hint="eastAsia" w:ascii="宋体" w:hAnsi="宋体" w:cs="宋体"/>
          <w:szCs w:val="21"/>
        </w:rPr>
        <w:t>按合同规定和建设单位授权，审查、签发期中支付证书及合同终止后任何款项的支付证书。对不符合技术规范和合同文件要求的工程项目和施工活动，有权暂拒支付，直至上述项目和活动达到要求；</w:t>
      </w:r>
    </w:p>
    <w:p w14:paraId="34455FE7">
      <w:pPr>
        <w:adjustRightInd w:val="0"/>
        <w:snapToGrid w:val="0"/>
        <w:spacing w:line="360" w:lineRule="auto"/>
        <w:ind w:firstLine="420" w:firstLineChars="200"/>
        <w:rPr>
          <w:rFonts w:hint="eastAsia" w:ascii="宋体" w:hAnsi="宋体" w:cs="宋体"/>
          <w:szCs w:val="21"/>
        </w:rPr>
      </w:pPr>
      <w:r>
        <w:rPr>
          <w:rFonts w:ascii="宋体" w:hAnsi="宋体" w:cs="宋体"/>
          <w:szCs w:val="21"/>
        </w:rPr>
        <w:t>(18)</w:t>
      </w:r>
      <w:r>
        <w:rPr>
          <w:rFonts w:hint="eastAsia" w:ascii="宋体" w:hAnsi="宋体" w:cs="宋体"/>
          <w:szCs w:val="21"/>
        </w:rPr>
        <w:t>除非施工合同文件另有规定，对合同执行期间，由于国家或省颁布的法律、法令、法规等致使工程费用发生的价格涨落，而引起的工程费用的变化，工程监理在与建设单位和施工单位协商后，经计算合理确定新的合同价格或调整幅度予以支付；</w:t>
      </w:r>
    </w:p>
    <w:p w14:paraId="647CFF2D">
      <w:pPr>
        <w:adjustRightInd w:val="0"/>
        <w:snapToGrid w:val="0"/>
        <w:spacing w:line="360" w:lineRule="auto"/>
        <w:ind w:firstLine="420" w:firstLineChars="200"/>
        <w:rPr>
          <w:rFonts w:hint="eastAsia" w:ascii="宋体" w:hAnsi="宋体" w:cs="宋体"/>
          <w:szCs w:val="21"/>
        </w:rPr>
      </w:pPr>
      <w:r>
        <w:rPr>
          <w:rFonts w:ascii="宋体" w:hAnsi="宋体" w:cs="宋体"/>
          <w:szCs w:val="21"/>
        </w:rPr>
        <w:t>(19)</w:t>
      </w:r>
      <w:r>
        <w:rPr>
          <w:rFonts w:hint="eastAsia" w:ascii="宋体" w:hAnsi="宋体" w:cs="宋体"/>
          <w:szCs w:val="21"/>
        </w:rPr>
        <w:t>根据工程实际情况，中标人须按采购人的要求处理变更（含签证）事宜。在收到施工方申报的变更（含签证）申报表后，须在24小时内对申报资料的完整性予以确认（书面列明所缺资料，否则视为完整），并在资料备齐后2个日历日内完成变更（含签证）的审核事宜，如需延长审核时间，须报建设单位同意；在征求建设单位意见后确定变更工程的单价和价格，并下达变更令。对施工合同中规定的较大变更，由监理审查后报建设单位核批；</w:t>
      </w:r>
    </w:p>
    <w:p w14:paraId="2A564E85">
      <w:pPr>
        <w:adjustRightInd w:val="0"/>
        <w:snapToGrid w:val="0"/>
        <w:spacing w:line="360" w:lineRule="auto"/>
        <w:ind w:firstLine="420" w:firstLineChars="200"/>
        <w:rPr>
          <w:rFonts w:hint="eastAsia" w:ascii="宋体" w:hAnsi="宋体" w:cs="宋体"/>
          <w:szCs w:val="21"/>
        </w:rPr>
      </w:pPr>
      <w:r>
        <w:rPr>
          <w:rFonts w:ascii="宋体" w:hAnsi="宋体" w:cs="宋体"/>
          <w:szCs w:val="21"/>
        </w:rPr>
        <w:t>(20)</w:t>
      </w:r>
      <w:r>
        <w:rPr>
          <w:rFonts w:hint="eastAsia" w:ascii="宋体" w:hAnsi="宋体" w:cs="宋体"/>
          <w:szCs w:val="21"/>
        </w:rPr>
        <w:t>对施工单位提出的竣工期的延长或费用索赔，有责任就其申述的理由，查清全部情况，并根据合同条款审定延长的工期或索赔的款额，经建设单位批准后发出通知；</w:t>
      </w:r>
    </w:p>
    <w:p w14:paraId="4C0F10BE">
      <w:pPr>
        <w:adjustRightInd w:val="0"/>
        <w:snapToGrid w:val="0"/>
        <w:spacing w:line="360" w:lineRule="auto"/>
        <w:ind w:firstLine="420" w:firstLineChars="200"/>
        <w:rPr>
          <w:rFonts w:hint="eastAsia" w:ascii="宋体" w:hAnsi="宋体" w:cs="宋体"/>
          <w:szCs w:val="21"/>
        </w:rPr>
      </w:pPr>
      <w:r>
        <w:rPr>
          <w:rFonts w:ascii="宋体" w:hAnsi="宋体" w:cs="宋体"/>
          <w:szCs w:val="21"/>
        </w:rPr>
        <w:t>(21)</w:t>
      </w:r>
      <w:r>
        <w:rPr>
          <w:rFonts w:hint="eastAsia" w:ascii="宋体" w:hAnsi="宋体" w:cs="宋体"/>
          <w:szCs w:val="21"/>
        </w:rPr>
        <w:t>认真审查施工单位任何分包人的资格和分包工程的类型、数量，提出建议报建设单位核准；</w:t>
      </w:r>
    </w:p>
    <w:p w14:paraId="79022D59">
      <w:pPr>
        <w:adjustRightInd w:val="0"/>
        <w:snapToGrid w:val="0"/>
        <w:spacing w:line="360" w:lineRule="auto"/>
        <w:ind w:firstLine="420" w:firstLineChars="200"/>
        <w:rPr>
          <w:rFonts w:hint="eastAsia" w:ascii="宋体" w:hAnsi="宋体" w:cs="宋体"/>
          <w:szCs w:val="21"/>
        </w:rPr>
      </w:pPr>
      <w:r>
        <w:rPr>
          <w:rFonts w:ascii="宋体" w:hAnsi="宋体" w:cs="宋体"/>
          <w:szCs w:val="21"/>
        </w:rPr>
        <w:t>(22)</w:t>
      </w:r>
      <w:r>
        <w:rPr>
          <w:rFonts w:hint="eastAsia" w:ascii="宋体" w:hAnsi="宋体" w:cs="宋体"/>
          <w:szCs w:val="21"/>
        </w:rPr>
        <w:t>监督施工单位主要技术、管理人员的构成、数量与合同所列名单是否相符；</w:t>
      </w:r>
    </w:p>
    <w:p w14:paraId="6392B7D9">
      <w:pPr>
        <w:adjustRightInd w:val="0"/>
        <w:snapToGrid w:val="0"/>
        <w:spacing w:line="360" w:lineRule="auto"/>
        <w:ind w:firstLine="420" w:firstLineChars="200"/>
        <w:rPr>
          <w:rFonts w:hint="eastAsia" w:ascii="宋体" w:hAnsi="宋体" w:cs="宋体"/>
          <w:szCs w:val="21"/>
        </w:rPr>
      </w:pPr>
      <w:r>
        <w:rPr>
          <w:rFonts w:ascii="宋体" w:hAnsi="宋体" w:cs="宋体"/>
          <w:szCs w:val="21"/>
        </w:rPr>
        <w:t>(23)</w:t>
      </w:r>
      <w:r>
        <w:rPr>
          <w:rFonts w:hint="eastAsia" w:ascii="宋体" w:hAnsi="宋体" w:cs="宋体"/>
          <w:szCs w:val="21"/>
        </w:rPr>
        <w:t>对施工单位进场的主要机械设备的数量、规格、性能按合同要求进行监督、检查。由于机械设备的原因影响工程的工期、质量的，监理工程师有权提出更换或停止支付费用；</w:t>
      </w:r>
    </w:p>
    <w:p w14:paraId="0EA3FE3D">
      <w:pPr>
        <w:adjustRightInd w:val="0"/>
        <w:snapToGrid w:val="0"/>
        <w:spacing w:line="360" w:lineRule="auto"/>
        <w:ind w:firstLine="420" w:firstLineChars="200"/>
        <w:rPr>
          <w:rFonts w:hint="eastAsia" w:ascii="宋体" w:hAnsi="宋体" w:cs="宋体"/>
          <w:szCs w:val="21"/>
        </w:rPr>
      </w:pPr>
      <w:r>
        <w:rPr>
          <w:rFonts w:ascii="宋体" w:hAnsi="宋体" w:cs="宋体"/>
          <w:szCs w:val="21"/>
        </w:rPr>
        <w:t>(24)</w:t>
      </w:r>
      <w:r>
        <w:rPr>
          <w:rFonts w:hint="eastAsia" w:ascii="宋体" w:hAnsi="宋体" w:cs="宋体"/>
          <w:szCs w:val="21"/>
        </w:rPr>
        <w:t>督促建设单位及时妥善完成合同规定的责任事项和法定承诺；</w:t>
      </w:r>
    </w:p>
    <w:p w14:paraId="445D2E0C">
      <w:pPr>
        <w:adjustRightInd w:val="0"/>
        <w:snapToGrid w:val="0"/>
        <w:spacing w:line="360" w:lineRule="auto"/>
        <w:ind w:firstLine="420" w:firstLineChars="200"/>
        <w:rPr>
          <w:rFonts w:hint="eastAsia" w:ascii="宋体" w:hAnsi="宋体" w:cs="宋体"/>
          <w:szCs w:val="21"/>
        </w:rPr>
      </w:pPr>
      <w:r>
        <w:rPr>
          <w:rFonts w:ascii="宋体" w:hAnsi="宋体" w:cs="宋体"/>
          <w:szCs w:val="21"/>
        </w:rPr>
        <w:t>(25)</w:t>
      </w:r>
      <w:r>
        <w:rPr>
          <w:rFonts w:hint="eastAsia" w:ascii="宋体" w:hAnsi="宋体" w:cs="宋体"/>
          <w:szCs w:val="21"/>
        </w:rPr>
        <w:t>工程竣工验收合格后，中标人须按工程合同要求督促施工方提交符合采购人要求的竣工结算资料，并在10日内对施工单位申报的竣工结算资料和竣工存档资料进行初步审核，按甲方要求审核资料的完整性、资料的真实性等；</w:t>
      </w:r>
    </w:p>
    <w:p w14:paraId="45BC4B90">
      <w:pPr>
        <w:adjustRightInd w:val="0"/>
        <w:snapToGrid w:val="0"/>
        <w:spacing w:line="360" w:lineRule="auto"/>
        <w:ind w:firstLine="420" w:firstLineChars="200"/>
        <w:rPr>
          <w:rFonts w:hint="eastAsia" w:ascii="宋体" w:hAnsi="宋体" w:cs="宋体"/>
          <w:szCs w:val="21"/>
        </w:rPr>
      </w:pPr>
      <w:r>
        <w:rPr>
          <w:rFonts w:ascii="宋体" w:hAnsi="宋体" w:cs="宋体"/>
          <w:szCs w:val="21"/>
        </w:rPr>
        <w:t>(26)</w:t>
      </w:r>
      <w:r>
        <w:rPr>
          <w:rFonts w:hint="eastAsia" w:ascii="宋体" w:hAnsi="宋体" w:cs="宋体"/>
          <w:szCs w:val="21"/>
        </w:rPr>
        <w:t>审核危险性较大的分部分项工程和超过一定规模的危险性较大的分部分项工程的专项施工方案；</w:t>
      </w:r>
    </w:p>
    <w:p w14:paraId="63ABBEE8">
      <w:pPr>
        <w:adjustRightInd w:val="0"/>
        <w:snapToGrid w:val="0"/>
        <w:spacing w:line="360" w:lineRule="auto"/>
        <w:ind w:firstLine="420" w:firstLineChars="200"/>
        <w:rPr>
          <w:rFonts w:hint="eastAsia" w:ascii="宋体" w:hAnsi="宋体" w:cs="宋体"/>
          <w:szCs w:val="21"/>
        </w:rPr>
      </w:pPr>
      <w:r>
        <w:rPr>
          <w:rFonts w:ascii="宋体" w:hAnsi="宋体" w:cs="宋体"/>
          <w:szCs w:val="21"/>
        </w:rPr>
        <w:t>(27)</w:t>
      </w:r>
      <w:r>
        <w:rPr>
          <w:rFonts w:hint="eastAsia" w:ascii="宋体" w:hAnsi="宋体" w:cs="宋体"/>
          <w:szCs w:val="21"/>
        </w:rPr>
        <w:t>审查施工组织设计中的安全技术措施或者专项施工方案是否符合工程建设强制性标准；</w:t>
      </w:r>
    </w:p>
    <w:p w14:paraId="4EC7C430">
      <w:pPr>
        <w:adjustRightInd w:val="0"/>
        <w:snapToGrid w:val="0"/>
        <w:spacing w:line="360" w:lineRule="auto"/>
        <w:ind w:firstLine="420" w:firstLineChars="200"/>
        <w:rPr>
          <w:rFonts w:hint="eastAsia" w:ascii="宋体" w:hAnsi="宋体" w:cs="宋体"/>
          <w:szCs w:val="21"/>
        </w:rPr>
      </w:pPr>
      <w:r>
        <w:rPr>
          <w:rFonts w:ascii="宋体" w:hAnsi="宋体" w:cs="宋体"/>
          <w:szCs w:val="21"/>
        </w:rPr>
        <w:t>(28)</w:t>
      </w:r>
      <w:r>
        <w:rPr>
          <w:rFonts w:hint="eastAsia" w:ascii="宋体" w:hAnsi="宋体" w:cs="宋体"/>
          <w:szCs w:val="21"/>
        </w:rPr>
        <w:t>在实施监理过程中，发现存在安全隐患的，应当要求施工单位整改；情况严重的，应当要求施工单位暂时停止施工，并及时报告建设单位。施工单位拒不整改或者不停止施工的，工程监理单位应当及时向有关主管部门报告；</w:t>
      </w:r>
    </w:p>
    <w:p w14:paraId="60BE5395">
      <w:pPr>
        <w:adjustRightInd w:val="0"/>
        <w:snapToGrid w:val="0"/>
        <w:spacing w:line="360" w:lineRule="auto"/>
        <w:ind w:firstLine="420" w:firstLineChars="200"/>
        <w:rPr>
          <w:rFonts w:hint="eastAsia" w:ascii="宋体" w:hAnsi="宋体" w:cs="宋体"/>
          <w:szCs w:val="21"/>
        </w:rPr>
      </w:pPr>
      <w:r>
        <w:rPr>
          <w:rFonts w:ascii="宋体" w:hAnsi="宋体" w:cs="宋体"/>
          <w:szCs w:val="21"/>
        </w:rPr>
        <w:t>(29)</w:t>
      </w:r>
      <w:r>
        <w:rPr>
          <w:rFonts w:hint="eastAsia" w:ascii="宋体" w:hAnsi="宋体" w:cs="宋体"/>
          <w:szCs w:val="21"/>
        </w:rPr>
        <w:t>工程监理单位和监理工程师应当按照法律、法规和工程建设强制性标准实施监理，并对建设工程安全生产承担监理责任；</w:t>
      </w:r>
    </w:p>
    <w:p w14:paraId="0099556C">
      <w:pPr>
        <w:adjustRightInd w:val="0"/>
        <w:snapToGrid w:val="0"/>
        <w:spacing w:line="360" w:lineRule="auto"/>
        <w:ind w:firstLine="420" w:firstLineChars="200"/>
        <w:rPr>
          <w:rFonts w:hint="eastAsia" w:ascii="宋体" w:hAnsi="宋体" w:cs="宋体"/>
          <w:szCs w:val="21"/>
        </w:rPr>
      </w:pPr>
      <w:r>
        <w:rPr>
          <w:rFonts w:ascii="宋体" w:hAnsi="宋体" w:cs="宋体"/>
          <w:szCs w:val="21"/>
        </w:rPr>
        <w:t>(30)</w:t>
      </w:r>
      <w:r>
        <w:rPr>
          <w:rFonts w:hint="eastAsia" w:ascii="宋体" w:hAnsi="宋体" w:cs="宋体"/>
          <w:szCs w:val="21"/>
        </w:rPr>
        <w:t>主持监理工作会议，签发项目监理机构的文件和指令，主持整理工程项目的监理资料，协调建设单位与工程建设有关各方的工作关系；</w:t>
      </w:r>
    </w:p>
    <w:p w14:paraId="156EBEFE">
      <w:pPr>
        <w:adjustRightInd w:val="0"/>
        <w:snapToGrid w:val="0"/>
        <w:spacing w:line="360" w:lineRule="auto"/>
        <w:ind w:firstLine="420" w:firstLineChars="200"/>
        <w:rPr>
          <w:rFonts w:hint="eastAsia" w:ascii="宋体" w:hAnsi="宋体" w:cs="宋体"/>
          <w:bCs/>
          <w:szCs w:val="21"/>
        </w:rPr>
      </w:pPr>
      <w:r>
        <w:rPr>
          <w:rFonts w:ascii="宋体" w:hAnsi="宋体" w:cs="宋体"/>
          <w:bCs/>
          <w:szCs w:val="21"/>
        </w:rPr>
        <w:t>(31)</w:t>
      </w:r>
      <w:r>
        <w:rPr>
          <w:rFonts w:hint="eastAsia" w:ascii="宋体" w:hAnsi="宋体" w:cs="宋体"/>
          <w:szCs w:val="21"/>
        </w:rPr>
        <w:t>保修阶段，中标人须检查和记录工程质量缺陷，对缺陷原因进行调查分析并确定责任归属，审核修复方案，监督修复过程并验收，审核修复费用；中标人须在保修期内每半年提供一份工程保修期内检查记录给采购人。</w:t>
      </w:r>
    </w:p>
    <w:p w14:paraId="54A1D6F0">
      <w:pPr>
        <w:adjustRightInd w:val="0"/>
        <w:snapToGrid w:val="0"/>
        <w:spacing w:line="360" w:lineRule="auto"/>
        <w:rPr>
          <w:rFonts w:hint="eastAsia" w:ascii="宋体" w:hAnsi="宋体" w:cs="宋体"/>
          <w:b/>
          <w:szCs w:val="21"/>
        </w:rPr>
      </w:pPr>
      <w:r>
        <w:rPr>
          <w:rFonts w:hint="eastAsia" w:ascii="宋体" w:hAnsi="宋体" w:cs="宋体"/>
          <w:b/>
          <w:szCs w:val="21"/>
        </w:rPr>
        <w:t>（三）人员要求</w:t>
      </w:r>
    </w:p>
    <w:p w14:paraId="4A3D81DF">
      <w:pPr>
        <w:pStyle w:val="6"/>
      </w:pPr>
    </w:p>
    <w:p w14:paraId="5FBF9129">
      <w:pPr>
        <w:adjustRightInd w:val="0"/>
        <w:snapToGrid w:val="0"/>
        <w:spacing w:line="360" w:lineRule="auto"/>
        <w:ind w:firstLine="420" w:firstLineChars="200"/>
        <w:rPr>
          <w:rFonts w:hint="eastAsia" w:ascii="宋体" w:hAnsi="宋体" w:eastAsia="宋体" w:cs="宋体"/>
          <w:szCs w:val="21"/>
          <w:lang w:eastAsia="zh-CN"/>
        </w:rPr>
      </w:pPr>
      <w:r>
        <w:rPr>
          <w:rFonts w:hint="eastAsia" w:ascii="宋体" w:hAnsi="宋体" w:cs="宋体"/>
          <w:kern w:val="0"/>
          <w:szCs w:val="21"/>
        </w:rPr>
        <w:t>★</w:t>
      </w:r>
      <w:r>
        <w:rPr>
          <w:rFonts w:hint="eastAsia" w:ascii="宋体" w:hAnsi="宋体" w:cs="宋体"/>
          <w:szCs w:val="21"/>
        </w:rPr>
        <w:t>1.总监理工程师应取得建设主管部门颁发的《中华人民共和国注册监理工程师注册执业证书》</w:t>
      </w:r>
      <w:r>
        <w:rPr>
          <w:rFonts w:hint="eastAsia" w:ascii="宋体" w:hAnsi="宋体" w:cs="宋体"/>
          <w:b/>
          <w:bCs/>
          <w:szCs w:val="21"/>
          <w:u w:val="double"/>
        </w:rPr>
        <w:t>（投标时提供证书复印件）</w:t>
      </w:r>
      <w:r>
        <w:rPr>
          <w:rFonts w:hint="eastAsia" w:ascii="宋体" w:hAnsi="宋体" w:cs="宋体"/>
          <w:szCs w:val="21"/>
        </w:rPr>
        <w:t>和执业印章，并由工程监理单位法定代表人书面任命；专业监理工程师需具备工程类相关专业大学本科及以上学历，具有工程类注册执业资格或具有中级工程师或以上职称</w:t>
      </w:r>
      <w:r>
        <w:rPr>
          <w:rFonts w:hint="eastAsia" w:ascii="宋体" w:hAnsi="宋体" w:cs="宋体"/>
          <w:szCs w:val="21"/>
          <w:lang w:eastAsia="zh-CN"/>
        </w:rPr>
        <w:t>，</w:t>
      </w:r>
      <w:r>
        <w:rPr>
          <w:rFonts w:hint="eastAsia" w:ascii="宋体" w:hAnsi="宋体" w:cs="宋体"/>
          <w:color w:val="0000FF"/>
          <w:szCs w:val="21"/>
          <w:lang w:eastAsia="zh-CN"/>
        </w:rPr>
        <w:t>高中部两人驻点，初中部一人驻点。</w:t>
      </w:r>
    </w:p>
    <w:p w14:paraId="5330BD7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2.总监理工程师每周主持相关工程会议等。</w:t>
      </w:r>
    </w:p>
    <w:p w14:paraId="0FE25E5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合同履行过程中，项目负责人（总监）及重要岗位监理服务人员应保持相对稳定，以保证工程监理与相关服务工作正常进行。采购人可根据工程进展和工作需要要求中标人调整项目机构人员。中标人更换项目负责人（总监）时，应提前7天向采购人书面报告，经采购人同意后方可更换；中标人更换项目机构其他监理服务人员，应以相当资格与能力的人员替换，并7天内向采购人书面报告，经采购人同意后方可更换；</w:t>
      </w:r>
    </w:p>
    <w:p w14:paraId="7A49379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4.中标人应及时更换有下列情形之一的监理服务人员：</w:t>
      </w:r>
    </w:p>
    <w:p w14:paraId="65E5B653">
      <w:pPr>
        <w:adjustRightInd w:val="0"/>
        <w:snapToGrid w:val="0"/>
        <w:spacing w:line="360" w:lineRule="auto"/>
        <w:ind w:firstLine="420" w:firstLineChars="200"/>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严重过失行为的；</w:t>
      </w:r>
    </w:p>
    <w:p w14:paraId="389089B6">
      <w:pPr>
        <w:adjustRightInd w:val="0"/>
        <w:snapToGrid w:val="0"/>
        <w:spacing w:line="360" w:lineRule="auto"/>
        <w:ind w:firstLine="420" w:firstLineChars="200"/>
        <w:rPr>
          <w:rFonts w:hint="eastAsia" w:ascii="宋体" w:hAnsi="宋体" w:cs="宋体"/>
          <w:kern w:val="0"/>
          <w:szCs w:val="21"/>
        </w:rPr>
      </w:pPr>
      <w:r>
        <w:rPr>
          <w:rFonts w:ascii="宋体" w:hAnsi="宋体" w:cs="宋体"/>
          <w:kern w:val="0"/>
          <w:szCs w:val="21"/>
        </w:rPr>
        <w:t>(2)</w:t>
      </w:r>
      <w:r>
        <w:rPr>
          <w:rFonts w:hint="eastAsia" w:ascii="宋体" w:hAnsi="宋体" w:cs="宋体"/>
          <w:kern w:val="0"/>
          <w:szCs w:val="21"/>
        </w:rPr>
        <w:t>有违法行为不能履行职责的；</w:t>
      </w:r>
    </w:p>
    <w:p w14:paraId="1BFFD2C0">
      <w:pPr>
        <w:adjustRightInd w:val="0"/>
        <w:snapToGrid w:val="0"/>
        <w:spacing w:line="360" w:lineRule="auto"/>
        <w:ind w:firstLine="420" w:firstLineChars="200"/>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涉嫌犯罪的；</w:t>
      </w:r>
    </w:p>
    <w:p w14:paraId="4044DC1A">
      <w:pPr>
        <w:adjustRightInd w:val="0"/>
        <w:snapToGrid w:val="0"/>
        <w:spacing w:line="360" w:lineRule="auto"/>
        <w:ind w:firstLine="420" w:firstLineChars="200"/>
        <w:rPr>
          <w:rFonts w:hint="eastAsia" w:ascii="宋体" w:hAnsi="宋体" w:cs="宋体"/>
          <w:kern w:val="0"/>
          <w:szCs w:val="21"/>
        </w:rPr>
      </w:pPr>
      <w:r>
        <w:rPr>
          <w:rFonts w:ascii="宋体" w:hAnsi="宋体" w:cs="宋体"/>
          <w:kern w:val="0"/>
          <w:szCs w:val="21"/>
        </w:rPr>
        <w:t>(4)</w:t>
      </w:r>
      <w:r>
        <w:rPr>
          <w:rFonts w:hint="eastAsia" w:ascii="宋体" w:hAnsi="宋体" w:cs="宋体"/>
          <w:kern w:val="0"/>
          <w:szCs w:val="21"/>
        </w:rPr>
        <w:t>不能胜任岗位职责的；</w:t>
      </w:r>
    </w:p>
    <w:p w14:paraId="2CBCAECF">
      <w:pPr>
        <w:adjustRightInd w:val="0"/>
        <w:snapToGrid w:val="0"/>
        <w:spacing w:line="360" w:lineRule="auto"/>
        <w:ind w:firstLine="420" w:firstLineChars="200"/>
        <w:rPr>
          <w:rFonts w:hint="eastAsia" w:ascii="宋体" w:hAnsi="宋体" w:cs="宋体"/>
          <w:kern w:val="0"/>
          <w:szCs w:val="21"/>
        </w:rPr>
      </w:pPr>
      <w:r>
        <w:rPr>
          <w:rFonts w:ascii="宋体" w:hAnsi="宋体" w:cs="宋体"/>
          <w:kern w:val="0"/>
          <w:szCs w:val="21"/>
        </w:rPr>
        <w:t>(5)</w:t>
      </w:r>
      <w:r>
        <w:rPr>
          <w:rFonts w:hint="eastAsia" w:ascii="宋体" w:hAnsi="宋体" w:cs="宋体"/>
          <w:kern w:val="0"/>
          <w:szCs w:val="21"/>
        </w:rPr>
        <w:t>严重违反职业道德的；</w:t>
      </w:r>
    </w:p>
    <w:p w14:paraId="5D8AFB1D">
      <w:pPr>
        <w:adjustRightInd w:val="0"/>
        <w:snapToGrid w:val="0"/>
        <w:spacing w:line="360" w:lineRule="auto"/>
        <w:ind w:firstLine="420" w:firstLineChars="200"/>
        <w:rPr>
          <w:rFonts w:hint="eastAsia" w:ascii="宋体" w:hAnsi="宋体" w:cs="宋体"/>
          <w:kern w:val="0"/>
          <w:szCs w:val="21"/>
        </w:rPr>
      </w:pPr>
      <w:r>
        <w:rPr>
          <w:rFonts w:ascii="宋体" w:hAnsi="宋体" w:cs="宋体"/>
          <w:kern w:val="0"/>
          <w:szCs w:val="21"/>
        </w:rPr>
        <w:t>(6)</w:t>
      </w:r>
      <w:r>
        <w:rPr>
          <w:rFonts w:hint="eastAsia" w:ascii="宋体" w:hAnsi="宋体" w:cs="宋体"/>
          <w:kern w:val="0"/>
          <w:szCs w:val="21"/>
        </w:rPr>
        <w:t>专用条件约定的其他情形。</w:t>
      </w:r>
    </w:p>
    <w:p w14:paraId="37D05F0D">
      <w:pPr>
        <w:adjustRightInd w:val="0"/>
        <w:snapToGrid w:val="0"/>
        <w:spacing w:line="360" w:lineRule="auto"/>
        <w:ind w:firstLine="420" w:firstLineChars="200"/>
        <w:rPr>
          <w:rFonts w:hint="eastAsia" w:hAnsi="宋体"/>
          <w:b/>
        </w:rPr>
      </w:pPr>
      <w:r>
        <w:rPr>
          <w:rFonts w:ascii="宋体" w:hAnsi="宋体" w:cs="宋体"/>
          <w:kern w:val="0"/>
          <w:szCs w:val="21"/>
        </w:rPr>
        <w:t>(7)</w:t>
      </w:r>
      <w:r>
        <w:rPr>
          <w:rFonts w:hint="eastAsia" w:ascii="宋体" w:hAnsi="宋体" w:cs="宋体"/>
          <w:kern w:val="0"/>
          <w:szCs w:val="21"/>
        </w:rPr>
        <w:t>采购人可要求中标人更换不能胜任本职工作的项目机构人员。</w:t>
      </w:r>
    </w:p>
    <w:bookmarkEnd w:id="0"/>
    <w:p w14:paraId="6B4B0171">
      <w:pPr>
        <w:pStyle w:val="8"/>
        <w:spacing w:before="120" w:beforeLines="50" w:after="120" w:afterLines="50" w:line="360" w:lineRule="auto"/>
        <w:jc w:val="both"/>
        <w:rPr>
          <w:rFonts w:hint="eastAsia"/>
          <w:szCs w:val="24"/>
        </w:rPr>
      </w:pPr>
      <w:r>
        <w:rPr>
          <w:rFonts w:hint="eastAsia"/>
          <w:szCs w:val="24"/>
        </w:rPr>
        <w:t>三、商务要求</w:t>
      </w:r>
    </w:p>
    <w:p w14:paraId="6046300B">
      <w:pPr>
        <w:spacing w:line="360" w:lineRule="auto"/>
        <w:rPr>
          <w:rFonts w:hint="eastAsia" w:ascii="宋体" w:hAnsi="宋体" w:cs="宋体"/>
          <w:bCs/>
          <w:color w:val="000000"/>
          <w:szCs w:val="21"/>
        </w:rPr>
      </w:pPr>
      <w:r>
        <w:rPr>
          <w:rFonts w:hint="eastAsia" w:ascii="宋体" w:hAnsi="宋体" w:cs="宋体"/>
          <w:b/>
          <w:bCs/>
          <w:szCs w:val="21"/>
        </w:rPr>
        <w:t>（一）服务期限：</w:t>
      </w:r>
      <w:r>
        <w:rPr>
          <w:rFonts w:hint="eastAsia" w:ascii="宋体" w:hAnsi="宋体" w:cs="宋体"/>
          <w:bCs/>
          <w:color w:val="000000"/>
          <w:szCs w:val="21"/>
        </w:rPr>
        <w:t>本项目的服务期限为，采购人项目完工并通过验收后，中标人的履约合同期限结束。</w:t>
      </w:r>
    </w:p>
    <w:p w14:paraId="0DDC45E1">
      <w:pPr>
        <w:adjustRightInd w:val="0"/>
        <w:snapToGrid w:val="0"/>
        <w:spacing w:line="360" w:lineRule="auto"/>
        <w:rPr>
          <w:rFonts w:hint="eastAsia" w:ascii="宋体" w:hAnsi="宋体" w:cs="宋体"/>
          <w:b/>
          <w:bCs/>
          <w:szCs w:val="21"/>
        </w:rPr>
      </w:pPr>
      <w:r>
        <w:rPr>
          <w:rFonts w:hint="eastAsia" w:ascii="宋体" w:hAnsi="宋体" w:cs="宋体"/>
          <w:b/>
          <w:bCs/>
          <w:szCs w:val="21"/>
        </w:rPr>
        <w:t>（二）付款方式</w:t>
      </w:r>
    </w:p>
    <w:p w14:paraId="6D7145A6">
      <w:pPr>
        <w:adjustRightInd w:val="0"/>
        <w:snapToGrid w:val="0"/>
        <w:spacing w:line="360" w:lineRule="auto"/>
        <w:ind w:firstLine="420" w:firstLineChars="200"/>
        <w:rPr>
          <w:rFonts w:hint="eastAsia" w:ascii="宋体" w:hAnsi="宋体" w:cs="宋体"/>
          <w:szCs w:val="21"/>
        </w:rPr>
      </w:pPr>
      <w:bookmarkStart w:id="9" w:name="_GoBack"/>
      <w:bookmarkEnd w:id="9"/>
      <w:r>
        <w:rPr>
          <w:rFonts w:hint="eastAsia" w:ascii="宋体" w:hAnsi="宋体" w:cs="宋体"/>
          <w:szCs w:val="21"/>
        </w:rPr>
        <w:t>本项目支付方式，合同签订后支付中标价的50%作为首期款，在项目通过最终验收后支付剩余尾款。</w:t>
      </w:r>
    </w:p>
    <w:p w14:paraId="5B9191D2">
      <w:pPr>
        <w:adjustRightInd w:val="0"/>
        <w:snapToGrid w:val="0"/>
        <w:spacing w:line="360" w:lineRule="auto"/>
        <w:rPr>
          <w:rFonts w:hint="eastAsia" w:ascii="宋体" w:hAnsi="宋体" w:cs="宋体"/>
          <w:b/>
          <w:bCs/>
          <w:szCs w:val="21"/>
        </w:rPr>
      </w:pPr>
      <w:r>
        <w:rPr>
          <w:rFonts w:hint="eastAsia" w:ascii="宋体" w:hAnsi="宋体" w:cs="宋体"/>
          <w:b/>
          <w:bCs/>
          <w:szCs w:val="21"/>
        </w:rPr>
        <w:t>（三）报价要求</w:t>
      </w:r>
    </w:p>
    <w:p w14:paraId="7A941EBF">
      <w:pPr>
        <w:adjustRightInd w:val="0"/>
        <w:snapToGrid w:val="0"/>
        <w:spacing w:line="360" w:lineRule="auto"/>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本项目针对监理费用采用综合服务费包干报价。</w:t>
      </w:r>
    </w:p>
    <w:p w14:paraId="1FEB83A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投标综合服务费报价均应包含人工、成本、利润、国家规定的税费及完成本监理服务项目的所有不可预见的费用。</w:t>
      </w:r>
    </w:p>
    <w:p w14:paraId="292657A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本项目不接受有选择性的投标报价，只允许报一个综合服务费。</w:t>
      </w:r>
    </w:p>
    <w:p w14:paraId="3EFDDEDD">
      <w:pPr>
        <w:adjustRightInd w:val="0"/>
        <w:snapToGrid w:val="0"/>
        <w:spacing w:line="360" w:lineRule="auto"/>
        <w:rPr>
          <w:rFonts w:hint="eastAsia" w:ascii="宋体" w:hAnsi="宋体" w:cs="宋体"/>
          <w:b/>
          <w:bCs/>
          <w:szCs w:val="21"/>
        </w:rPr>
      </w:pPr>
      <w:r>
        <w:rPr>
          <w:rFonts w:hint="eastAsia" w:ascii="宋体" w:hAnsi="宋体" w:cs="宋体"/>
          <w:b/>
          <w:bCs/>
          <w:szCs w:val="21"/>
        </w:rPr>
        <w:t>（四）违约责任</w:t>
      </w:r>
    </w:p>
    <w:p w14:paraId="2C5B906A">
      <w:pPr>
        <w:adjustRightInd w:val="0"/>
        <w:snapToGrid w:val="0"/>
        <w:spacing w:line="360" w:lineRule="auto"/>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因中标人违反本合同约定给采购人造成损失的，中标人应当赔偿采购人损失。赔偿金额的确定方法按下列方法确定：赔偿金=直接经济损失×正常工作酬金÷工程合同额。中标人承担部分赔偿责任的，其承担赔偿金额由双方协商确定。</w:t>
      </w:r>
    </w:p>
    <w:p w14:paraId="4FBFFAF6">
      <w:pPr>
        <w:adjustRightInd w:val="0"/>
        <w:snapToGrid w:val="0"/>
        <w:spacing w:line="360" w:lineRule="auto"/>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因监理督促不力导致无法在合同工期内完成施工，每延误一天，扣除监理费的2%。</w:t>
      </w:r>
    </w:p>
    <w:p w14:paraId="130BA203">
      <w:pPr>
        <w:adjustRightInd w:val="0"/>
        <w:snapToGrid w:val="0"/>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中标人向采购人的索赔不成立时，中标人应赔偿采购人由此发生的费用。</w:t>
      </w:r>
    </w:p>
    <w:p w14:paraId="4052FD1F">
      <w:pPr>
        <w:adjustRightInd w:val="0"/>
        <w:snapToGrid w:val="0"/>
        <w:spacing w:line="360" w:lineRule="auto"/>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若中标人泄露采购人要求保密内容和资料，造成不良后果和损失的，处10000元处违约金，触犯法律的负法律责任；</w:t>
      </w:r>
    </w:p>
    <w:p w14:paraId="4AC5524C">
      <w:pPr>
        <w:adjustRightInd w:val="0"/>
        <w:snapToGrid w:val="0"/>
        <w:spacing w:line="360" w:lineRule="auto"/>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投标文件中拟投入项目人员（总监理工程师、专业监理工程师等）需与实际现场监理人员一致，中标人不得随意变更项目经理（除非有不可抗力的原因），未经采购人同意更换监理工程师或监理员，处以5000元/人/次处违约金；</w:t>
      </w:r>
    </w:p>
    <w:p w14:paraId="0EF304C1">
      <w:pPr>
        <w:adjustRightInd w:val="0"/>
        <w:snapToGrid w:val="0"/>
        <w:spacing w:line="360" w:lineRule="auto"/>
        <w:ind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采购人提前一天通知（紧急情况随时通知）中标人参加工程验收、现场问题处理及工程例会、汇报等会议，中标人迟到或缺席会议的，采购人将对中标人每次处500元罚款。</w:t>
      </w:r>
    </w:p>
    <w:p w14:paraId="1C0A1D1C">
      <w:pPr>
        <w:adjustRightInd w:val="0"/>
        <w:snapToGrid w:val="0"/>
        <w:spacing w:line="360" w:lineRule="auto"/>
        <w:ind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对于施工单位在工程质量、计量、签证等方面弄虚作假的情况，中标人未发现或发现未按程序处理，且给予办理了相关手续的，每次扣监理费的1000元；中标人须严格审核变更（含签证），确保估算造价的准确性，如出现较严重错误（如偏离金额10%以上），每次扣除监理费的1000元；</w:t>
      </w:r>
    </w:p>
    <w:p w14:paraId="4B0B691A">
      <w:pPr>
        <w:adjustRightInd w:val="0"/>
        <w:snapToGrid w:val="0"/>
        <w:spacing w:line="360" w:lineRule="auto"/>
        <w:ind w:firstLine="420" w:firstLineChars="200"/>
        <w:rPr>
          <w:rFonts w:hint="eastAsia" w:ascii="宋体" w:hAnsi="宋体" w:cs="宋体"/>
          <w:szCs w:val="21"/>
        </w:rPr>
      </w:pPr>
      <w:r>
        <w:rPr>
          <w:rFonts w:ascii="宋体" w:hAnsi="宋体" w:cs="宋体"/>
          <w:szCs w:val="21"/>
        </w:rPr>
        <w:t>8.</w:t>
      </w:r>
      <w:r>
        <w:rPr>
          <w:rFonts w:hint="eastAsia" w:ascii="宋体" w:hAnsi="宋体" w:cs="宋体"/>
          <w:szCs w:val="21"/>
        </w:rPr>
        <w:t>对于施工现场发生一般质量事故（含）以上或四级（含）以上安全事故，中标人未尽职责的，扣除该项目监理费用，同时采购人有权单方面终止监理合同；</w:t>
      </w:r>
    </w:p>
    <w:p w14:paraId="0FCBF18D">
      <w:pPr>
        <w:adjustRightInd w:val="0"/>
        <w:snapToGrid w:val="0"/>
        <w:spacing w:line="360" w:lineRule="auto"/>
        <w:ind w:firstLine="420" w:firstLineChars="200"/>
        <w:rPr>
          <w:rFonts w:hint="eastAsia" w:ascii="宋体" w:hAnsi="宋体" w:cs="宋体"/>
          <w:szCs w:val="21"/>
        </w:rPr>
      </w:pPr>
      <w:r>
        <w:rPr>
          <w:rFonts w:ascii="宋体" w:hAnsi="宋体" w:cs="宋体"/>
          <w:szCs w:val="21"/>
        </w:rPr>
        <w:t>9.</w:t>
      </w:r>
      <w:r>
        <w:rPr>
          <w:rFonts w:hint="eastAsia" w:ascii="宋体" w:hAnsi="宋体" w:cs="宋体"/>
          <w:szCs w:val="21"/>
        </w:rPr>
        <w:t>对于不合格材料、设备或不符合招标文件要求的材料、设备，中标人放行或未发现的，每次扣监理费的5%。</w:t>
      </w:r>
    </w:p>
    <w:p w14:paraId="1DFE5F4E">
      <w:pPr>
        <w:adjustRightInd w:val="0"/>
        <w:snapToGrid w:val="0"/>
        <w:spacing w:line="360" w:lineRule="auto"/>
        <w:ind w:firstLine="420" w:firstLineChars="200"/>
      </w:pPr>
      <w:r>
        <w:rPr>
          <w:rFonts w:ascii="宋体" w:hAnsi="宋体" w:cs="宋体"/>
          <w:szCs w:val="21"/>
        </w:rPr>
        <w:t>10.</w:t>
      </w:r>
      <w:r>
        <w:rPr>
          <w:rFonts w:hint="eastAsia" w:ascii="宋体" w:hAnsi="宋体" w:cs="宋体"/>
          <w:szCs w:val="21"/>
        </w:rPr>
        <w:t>由于中标人现场管理没有尽责，安全文明施工措施落实不到位的，首次予以警告，后续每发现一次扣监理费的10%。</w:t>
      </w:r>
    </w:p>
    <w:p w14:paraId="2977F59C">
      <w:pPr>
        <w:pStyle w:val="25"/>
        <w:numPr>
          <w:ilvl w:val="0"/>
          <w:numId w:val="8"/>
        </w:numPr>
        <w:tabs>
          <w:tab w:val="left" w:pos="540"/>
        </w:tabs>
        <w:adjustRightInd w:val="0"/>
        <w:snapToGrid w:val="0"/>
        <w:spacing w:line="360" w:lineRule="auto"/>
        <w:rPr>
          <w:rFonts w:hint="eastAsia" w:hAnsi="宋体" w:cs="宋体"/>
          <w:b/>
        </w:rPr>
      </w:pPr>
      <w:r>
        <w:rPr>
          <w:rFonts w:hint="eastAsia" w:hAnsi="宋体" w:cs="宋体"/>
          <w:b/>
        </w:rPr>
        <w:t>知识产权</w:t>
      </w:r>
      <w:r>
        <w:rPr>
          <w:rFonts w:hint="eastAsia" w:hAnsi="宋体" w:cs="宋体"/>
          <w:b/>
        </w:rPr>
        <w:tab/>
      </w:r>
    </w:p>
    <w:p w14:paraId="7A162B06">
      <w:pPr>
        <w:pStyle w:val="25"/>
        <w:adjustRightInd w:val="0"/>
        <w:snapToGrid w:val="0"/>
        <w:spacing w:line="360" w:lineRule="auto"/>
        <w:rPr>
          <w:rFonts w:hint="eastAsia" w:hAnsi="宋体" w:cs="宋体"/>
          <w:kern w:val="0"/>
        </w:rPr>
      </w:pPr>
      <w:r>
        <w:rPr>
          <w:rFonts w:hint="eastAsia" w:hAnsi="宋体" w:cs="宋体"/>
          <w:kern w:val="0"/>
          <w:szCs w:val="21"/>
        </w:rPr>
        <w:t>（一）</w:t>
      </w:r>
      <w:r>
        <w:rPr>
          <w:rFonts w:hint="eastAsia" w:hAnsi="宋体" w:cs="宋体"/>
          <w:kern w:val="0"/>
        </w:rPr>
        <w:t>中标人应保证采购人在使用该服务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3F7D7EB7">
      <w:pPr>
        <w:pStyle w:val="25"/>
        <w:adjustRightInd w:val="0"/>
        <w:snapToGrid w:val="0"/>
        <w:spacing w:line="360" w:lineRule="auto"/>
        <w:rPr>
          <w:b/>
          <w:bCs/>
          <w:sz w:val="28"/>
          <w:szCs w:val="28"/>
        </w:rPr>
      </w:pPr>
      <w:r>
        <w:rPr>
          <w:rFonts w:hint="eastAsia" w:hAnsi="宋体" w:cs="宋体"/>
          <w:kern w:val="0"/>
          <w:szCs w:val="21"/>
        </w:rPr>
        <w:t>（二）</w:t>
      </w:r>
      <w:r>
        <w:rPr>
          <w:rFonts w:hint="eastAsia" w:hAnsi="宋体" w:cs="宋体"/>
          <w:bCs/>
          <w:color w:val="000000"/>
          <w:kern w:val="0"/>
        </w:rPr>
        <w:t>除第三人依法享有知识产权的除外，中标人实施本项目所形成成果的知识产权归采购人所有，未经采购人许可，中标人不得随意使用。</w:t>
      </w:r>
    </w:p>
    <w:p w14:paraId="36E58AE7">
      <w:pPr>
        <w:spacing w:line="360" w:lineRule="auto"/>
        <w:rPr>
          <w:rFonts w:hint="eastAsia" w:ascii="宋体" w:hAnsi="宋体" w:cs="宋体"/>
          <w:szCs w:val="21"/>
        </w:rPr>
      </w:pPr>
    </w:p>
    <w:p w14:paraId="13D687BE">
      <w:pPr>
        <w:pStyle w:val="8"/>
        <w:rPr>
          <w:rFonts w:hint="eastAsia"/>
          <w:kern w:val="2"/>
        </w:rPr>
      </w:pPr>
      <w:r>
        <w:rPr>
          <w:rFonts w:hint="eastAsia"/>
          <w:kern w:val="2"/>
        </w:rPr>
        <w:t xml:space="preserve"> 投标文件组成要求及格式</w:t>
      </w:r>
    </w:p>
    <w:p w14:paraId="21239643">
      <w:pPr>
        <w:widowControl/>
        <w:jc w:val="left"/>
        <w:rPr>
          <w:rFonts w:hint="eastAsia" w:ascii="宋体" w:hAnsi="宋体"/>
          <w:sz w:val="24"/>
        </w:rPr>
      </w:pPr>
    </w:p>
    <w:p w14:paraId="6D484DCC">
      <w:pPr>
        <w:rPr>
          <w:rFonts w:hint="eastAsia" w:ascii="宋体" w:hAnsi="宋体"/>
          <w:sz w:val="24"/>
        </w:rPr>
      </w:pPr>
      <w:r>
        <w:rPr>
          <w:rFonts w:hint="eastAsia" w:ascii="宋体" w:hAnsi="宋体"/>
          <w:sz w:val="24"/>
        </w:rPr>
        <w:t>投标文件组成：</w:t>
      </w:r>
    </w:p>
    <w:p w14:paraId="56B4EACD">
      <w:pPr>
        <w:ind w:firstLine="420"/>
        <w:rPr>
          <w:szCs w:val="21"/>
        </w:rPr>
      </w:pPr>
      <w:r>
        <w:rPr>
          <w:rFonts w:hint="eastAsia"/>
          <w:szCs w:val="21"/>
        </w:rPr>
        <w:t>（1）投标函</w:t>
      </w:r>
    </w:p>
    <w:p w14:paraId="2D2CE9D0">
      <w:pPr>
        <w:ind w:firstLine="420"/>
        <w:rPr>
          <w:szCs w:val="21"/>
        </w:rPr>
      </w:pPr>
      <w:r>
        <w:rPr>
          <w:rFonts w:hint="eastAsia"/>
          <w:szCs w:val="21"/>
        </w:rPr>
        <w:t>（2）政府采购投标及履约承诺函</w:t>
      </w:r>
    </w:p>
    <w:p w14:paraId="77B31F05">
      <w:pPr>
        <w:ind w:firstLine="420"/>
        <w:rPr>
          <w:szCs w:val="21"/>
        </w:rPr>
      </w:pPr>
      <w:r>
        <w:rPr>
          <w:rFonts w:hint="eastAsia"/>
          <w:szCs w:val="21"/>
        </w:rPr>
        <w:t>（3）法定代表人（负责人）证明书</w:t>
      </w:r>
    </w:p>
    <w:p w14:paraId="552C5BE3">
      <w:pPr>
        <w:ind w:firstLine="420"/>
        <w:rPr>
          <w:szCs w:val="21"/>
        </w:rPr>
      </w:pPr>
      <w:r>
        <w:rPr>
          <w:rFonts w:hint="eastAsia"/>
          <w:szCs w:val="21"/>
        </w:rPr>
        <w:t>（4）投标文件签署授权委托书</w:t>
      </w:r>
    </w:p>
    <w:p w14:paraId="5FE81764">
      <w:pPr>
        <w:ind w:firstLine="420"/>
        <w:rPr>
          <w:szCs w:val="21"/>
        </w:rPr>
      </w:pPr>
      <w:r>
        <w:rPr>
          <w:rFonts w:hint="eastAsia"/>
          <w:szCs w:val="21"/>
        </w:rPr>
        <w:t>（5）投标人情况及资质证明文件</w:t>
      </w:r>
    </w:p>
    <w:p w14:paraId="371CFFD4">
      <w:pPr>
        <w:ind w:firstLine="420"/>
        <w:rPr>
          <w:szCs w:val="21"/>
        </w:rPr>
      </w:pPr>
      <w:r>
        <w:rPr>
          <w:rFonts w:hint="eastAsia"/>
          <w:szCs w:val="21"/>
        </w:rPr>
        <w:t>（6）</w:t>
      </w:r>
      <w:r>
        <w:rPr>
          <w:szCs w:val="21"/>
        </w:rPr>
        <w:t>实质性条款响应情况表</w:t>
      </w:r>
    </w:p>
    <w:p w14:paraId="54C53DF3">
      <w:pPr>
        <w:ind w:firstLine="420"/>
        <w:rPr>
          <w:szCs w:val="21"/>
        </w:rPr>
      </w:pPr>
      <w:r>
        <w:rPr>
          <w:rFonts w:hint="eastAsia"/>
          <w:szCs w:val="21"/>
        </w:rPr>
        <w:t>（7）总监理工程师的中华人民共和国注册监理工程师注册执业证书</w:t>
      </w:r>
    </w:p>
    <w:p w14:paraId="5CF4E0FB">
      <w:pPr>
        <w:ind w:firstLine="420"/>
        <w:rPr>
          <w:szCs w:val="21"/>
        </w:rPr>
      </w:pPr>
      <w:r>
        <w:rPr>
          <w:rFonts w:hint="eastAsia"/>
          <w:szCs w:val="21"/>
        </w:rPr>
        <w:t>（8）开标一览表（报价表）</w:t>
      </w:r>
    </w:p>
    <w:p w14:paraId="2FF78963">
      <w:pPr>
        <w:ind w:firstLine="420"/>
        <w:rPr>
          <w:szCs w:val="21"/>
        </w:rPr>
      </w:pPr>
      <w:r>
        <w:rPr>
          <w:rFonts w:hint="eastAsia"/>
          <w:szCs w:val="21"/>
        </w:rPr>
        <w:t>（9）技术服务部分</w:t>
      </w:r>
    </w:p>
    <w:p w14:paraId="18CFBF3E">
      <w:pPr>
        <w:ind w:firstLine="420"/>
        <w:rPr>
          <w:szCs w:val="21"/>
        </w:rPr>
      </w:pPr>
      <w:r>
        <w:rPr>
          <w:rFonts w:hint="eastAsia"/>
          <w:szCs w:val="21"/>
        </w:rPr>
        <w:t>（10）商务部分</w:t>
      </w:r>
    </w:p>
    <w:p w14:paraId="784BFDAD">
      <w:pPr>
        <w:widowControl/>
        <w:jc w:val="left"/>
        <w:rPr>
          <w:rFonts w:hint="eastAsia" w:ascii="黑体" w:hAnsi="宋体" w:eastAsia="黑体"/>
          <w:bCs/>
          <w:kern w:val="0"/>
          <w:sz w:val="24"/>
          <w:szCs w:val="32"/>
        </w:rPr>
      </w:pPr>
      <w:r>
        <w:rPr>
          <w:rFonts w:hint="eastAsia" w:ascii="黑体" w:eastAsia="黑体"/>
          <w:b/>
          <w:kern w:val="0"/>
          <w:sz w:val="24"/>
        </w:rPr>
        <w:br w:type="page"/>
      </w:r>
    </w:p>
    <w:p w14:paraId="1AF05D10">
      <w:pPr>
        <w:pStyle w:val="9"/>
        <w:jc w:val="center"/>
        <w:rPr>
          <w:rFonts w:hint="eastAsia" w:ascii="黑体" w:eastAsia="黑体"/>
          <w:b w:val="0"/>
          <w:kern w:val="0"/>
          <w:sz w:val="24"/>
        </w:rPr>
      </w:pPr>
      <w:r>
        <w:rPr>
          <w:rFonts w:hint="eastAsia" w:ascii="黑体" w:eastAsia="黑体"/>
          <w:b w:val="0"/>
          <w:kern w:val="0"/>
          <w:sz w:val="24"/>
        </w:rPr>
        <w:t>一、投标函</w:t>
      </w:r>
    </w:p>
    <w:p w14:paraId="122EEA62">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p>
    <w:p w14:paraId="2CE27497">
      <w:pPr>
        <w:ind w:firstLine="420" w:firstLineChars="200"/>
        <w:rPr>
          <w:rFonts w:hint="eastAsia" w:ascii="宋体" w:hAnsi="宋体"/>
          <w:szCs w:val="21"/>
        </w:rPr>
      </w:pPr>
      <w:bookmarkStart w:id="3"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项目的招标文件，遵照《深圳经济特区政府采购条例》等有关规定，我单位经研究上述招标文件的有关条款后，</w:t>
      </w:r>
      <w:bookmarkStart w:id="4" w:name="_Hlk72263588"/>
      <w:r>
        <w:rPr>
          <w:rFonts w:hint="eastAsia"/>
          <w:szCs w:val="21"/>
        </w:rPr>
        <w:t>我方完全接受招标文件中的各项条款。</w:t>
      </w:r>
      <w:bookmarkEnd w:id="4"/>
    </w:p>
    <w:p w14:paraId="069F872C">
      <w:pPr>
        <w:ind w:firstLine="420" w:firstLineChars="200"/>
        <w:rPr>
          <w:rFonts w:hint="eastAsia" w:ascii="宋体" w:hAnsi="宋体"/>
          <w:szCs w:val="21"/>
        </w:rPr>
      </w:pPr>
      <w:r>
        <w:rPr>
          <w:rFonts w:ascii="宋体" w:hAnsi="宋体"/>
          <w:szCs w:val="21"/>
        </w:rPr>
        <w:t>2</w:t>
      </w:r>
      <w:r>
        <w:rPr>
          <w:rFonts w:hint="eastAsia" w:ascii="宋体" w:hAnsi="宋体"/>
          <w:szCs w:val="21"/>
        </w:rPr>
        <w:t>、我单位愿意积极参与本项目的投标，并保证遵守招标文件的全部规定，所提交的材料中所包含的信息均为真实、准确、完整，且不具有任何误导性。</w:t>
      </w:r>
    </w:p>
    <w:p w14:paraId="31114CF2">
      <w:pPr>
        <w:ind w:firstLine="420" w:firstLineChars="200"/>
        <w:rPr>
          <w:rFonts w:hint="eastAsia" w:ascii="宋体" w:hAnsi="宋体"/>
          <w:szCs w:val="21"/>
        </w:rPr>
      </w:pPr>
      <w:r>
        <w:rPr>
          <w:rFonts w:hint="eastAsia" w:ascii="宋体" w:hAnsi="宋体"/>
          <w:szCs w:val="21"/>
        </w:rPr>
        <w:t>3、如果我单位中标，我单位将按照招标文件规定完成履约。</w:t>
      </w:r>
    </w:p>
    <w:p w14:paraId="7FC1AEF6">
      <w:pPr>
        <w:ind w:firstLine="420" w:firstLineChars="200"/>
        <w:rPr>
          <w:rFonts w:hint="eastAsia" w:ascii="宋体" w:hAnsi="宋体"/>
          <w:szCs w:val="21"/>
        </w:rPr>
      </w:pPr>
      <w:r>
        <w:rPr>
          <w:rFonts w:hint="eastAsia" w:ascii="宋体" w:hAnsi="宋体"/>
          <w:szCs w:val="21"/>
        </w:rPr>
        <w:t>4、我单位同意所递交的投标文件在本次投标有效期内有效，在此期间内我单位的投标有可能中标，我方将受此约束。</w:t>
      </w:r>
    </w:p>
    <w:p w14:paraId="44620568">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7F76524D">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3"/>
    </w:p>
    <w:p w14:paraId="794046E9">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7、如我单位按项目要求提供样品，且未在规定时间内取回样品的，视同放弃取回，同意深圳外国语湾区学校对样品进行清理。</w:t>
      </w:r>
    </w:p>
    <w:p w14:paraId="31ED4B10">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7765665F">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0815483F">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33814492">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01306AE9">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9822644">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5102CC54">
      <w:pPr>
        <w:rPr>
          <w:rFonts w:hint="eastAsia" w:ascii="黑体" w:hAnsi="宋体" w:eastAsia="黑体"/>
        </w:rPr>
      </w:pPr>
    </w:p>
    <w:p w14:paraId="73659EB6">
      <w:pPr>
        <w:rPr>
          <w:rFonts w:hint="eastAsia" w:ascii="黑体" w:hAnsi="宋体" w:eastAsia="黑体"/>
        </w:rPr>
      </w:pPr>
    </w:p>
    <w:p w14:paraId="603CE0E4">
      <w:pPr>
        <w:widowControl/>
        <w:jc w:val="left"/>
        <w:rPr>
          <w:rFonts w:hint="eastAsia" w:ascii="黑体" w:hAnsi="宋体" w:eastAsia="黑体"/>
          <w:bCs/>
          <w:kern w:val="0"/>
          <w:sz w:val="24"/>
          <w:szCs w:val="32"/>
        </w:rPr>
      </w:pPr>
      <w:r>
        <w:rPr>
          <w:rFonts w:hint="eastAsia" w:ascii="黑体" w:eastAsia="黑体"/>
          <w:b/>
          <w:kern w:val="0"/>
          <w:sz w:val="24"/>
        </w:rPr>
        <w:br w:type="page"/>
      </w:r>
    </w:p>
    <w:p w14:paraId="1C86910C">
      <w:pPr>
        <w:pStyle w:val="9"/>
        <w:jc w:val="center"/>
        <w:rPr>
          <w:rFonts w:hint="eastAsia" w:ascii="黑体" w:eastAsia="黑体"/>
          <w:b w:val="0"/>
          <w:kern w:val="0"/>
          <w:sz w:val="24"/>
        </w:rPr>
      </w:pPr>
      <w:r>
        <w:rPr>
          <w:rFonts w:hint="eastAsia" w:ascii="黑体" w:eastAsia="黑体"/>
          <w:b w:val="0"/>
          <w:kern w:val="0"/>
          <w:sz w:val="24"/>
        </w:rPr>
        <w:t>二、政府采购投标及履约承诺函</w:t>
      </w:r>
    </w:p>
    <w:p w14:paraId="7177469C">
      <w:pPr>
        <w:rPr>
          <w:rFonts w:hint="eastAsia" w:ascii="宋体" w:hAnsi="宋体"/>
          <w:sz w:val="24"/>
        </w:rPr>
      </w:pPr>
    </w:p>
    <w:p w14:paraId="07DCB2E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 xml:space="preserve">         </w:t>
      </w:r>
    </w:p>
    <w:p w14:paraId="38C90970">
      <w:pPr>
        <w:ind w:right="-815" w:firstLine="420" w:firstLineChars="200"/>
        <w:rPr>
          <w:rFonts w:hint="eastAsia" w:ascii="宋体" w:hAnsi="宋体"/>
          <w:szCs w:val="21"/>
        </w:rPr>
      </w:pPr>
      <w:r>
        <w:rPr>
          <w:rFonts w:hint="eastAsia" w:ascii="宋体" w:hAnsi="宋体"/>
          <w:szCs w:val="21"/>
        </w:rPr>
        <w:t>我单位承诺：</w:t>
      </w:r>
    </w:p>
    <w:p w14:paraId="137BD147">
      <w:pPr>
        <w:ind w:firstLine="420" w:firstLineChars="200"/>
        <w:rPr>
          <w:rFonts w:hint="eastAsia" w:ascii="宋体" w:hAnsi="宋体"/>
          <w:szCs w:val="21"/>
        </w:rPr>
      </w:pPr>
      <w:r>
        <w:rPr>
          <w:rFonts w:hint="eastAsia" w:ascii="宋体" w:hAnsi="宋体"/>
          <w:szCs w:val="21"/>
        </w:rPr>
        <w:t>1.我单位参与本项目所投标（响应）的货物、工程或服务，不存在侵犯知识产权的情况；已知悉并同意中标结果信息公示的内容。</w:t>
      </w:r>
    </w:p>
    <w:p w14:paraId="10183E21">
      <w:pPr>
        <w:ind w:firstLine="420" w:firstLineChars="200"/>
        <w:rPr>
          <w:rFonts w:hint="eastAsia" w:ascii="宋体" w:hAnsi="宋体"/>
          <w:szCs w:val="21"/>
        </w:rPr>
      </w:pPr>
      <w:r>
        <w:rPr>
          <w:rFonts w:hint="eastAsia" w:ascii="宋体" w:hAnsi="宋体"/>
          <w:szCs w:val="21"/>
        </w:rPr>
        <w:t>2.我单位参与该项目投标，符合招标文件关于联合体及进口产品的相关资格要求。</w:t>
      </w:r>
    </w:p>
    <w:p w14:paraId="0D142759">
      <w:pPr>
        <w:ind w:firstLine="420" w:firstLineChars="200"/>
        <w:rPr>
          <w:rFonts w:hint="eastAsia"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59362D04">
      <w:pPr>
        <w:ind w:firstLine="420" w:firstLineChars="200"/>
        <w:rPr>
          <w:rFonts w:hint="eastAsia" w:ascii="宋体" w:hAnsi="宋体"/>
          <w:szCs w:val="21"/>
        </w:rPr>
      </w:pPr>
      <w:r>
        <w:rPr>
          <w:rFonts w:hint="eastAsia" w:ascii="宋体" w:hAnsi="宋体"/>
          <w:szCs w:val="21"/>
        </w:rPr>
        <w:t>4.我单位具备《中华人民共和国政府采购法》第二十二条的条件。</w:t>
      </w:r>
    </w:p>
    <w:p w14:paraId="0E69C853">
      <w:pPr>
        <w:ind w:firstLine="420" w:firstLineChars="200"/>
        <w:rPr>
          <w:rFonts w:hint="eastAsia" w:ascii="宋体" w:hAnsi="宋体"/>
          <w:szCs w:val="21"/>
        </w:rPr>
      </w:pPr>
      <w:r>
        <w:rPr>
          <w:rFonts w:hint="eastAsia" w:ascii="宋体" w:hAnsi="宋体"/>
          <w:szCs w:val="21"/>
        </w:rPr>
        <w:t>5.我单位</w:t>
      </w:r>
      <w:r>
        <w:rPr>
          <w:rFonts w:hint="eastAsia"/>
        </w:rPr>
        <w:t>未被“信用中国”列入失信被执行人名单。</w:t>
      </w:r>
    </w:p>
    <w:p w14:paraId="0B36D1C7">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11A668E">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CDD3651">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D79AE5F">
      <w:pPr>
        <w:ind w:firstLine="420" w:firstLineChars="200"/>
        <w:rPr>
          <w:rFonts w:hint="eastAsia"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023508C">
      <w:pPr>
        <w:ind w:firstLine="420" w:firstLineChars="200"/>
        <w:rPr>
          <w:rFonts w:hint="eastAsia"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75D5E31F">
      <w:pPr>
        <w:ind w:firstLine="420" w:firstLineChars="200"/>
        <w:rPr>
          <w:rFonts w:hint="eastAsia"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9771B6B">
      <w:pPr>
        <w:ind w:firstLine="420" w:firstLineChars="200"/>
        <w:rPr>
          <w:rFonts w:hint="eastAsia" w:ascii="宋体" w:hAnsi="宋体"/>
        </w:rPr>
      </w:pPr>
      <w:r>
        <w:rPr>
          <w:rFonts w:ascii="宋体" w:hAnsi="宋体"/>
        </w:rPr>
        <w:t>11.</w:t>
      </w:r>
      <w:r>
        <w:rPr>
          <w:rFonts w:hint="eastAsia" w:ascii="宋体" w:hAnsi="宋体"/>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p>
    <w:p w14:paraId="596394C9">
      <w:pPr>
        <w:ind w:firstLine="420" w:firstLineChars="200"/>
        <w:rPr>
          <w:rFonts w:hint="eastAsia" w:ascii="宋体" w:hAnsi="宋体"/>
        </w:rPr>
      </w:pPr>
      <w:r>
        <w:rPr>
          <w:rFonts w:hint="eastAsia" w:ascii="宋体" w:hAnsi="宋体"/>
        </w:rPr>
        <w:t>1</w:t>
      </w:r>
      <w:r>
        <w:rPr>
          <w:rFonts w:ascii="宋体" w:hAnsi="宋体"/>
        </w:rPr>
        <w:t>2.</w:t>
      </w:r>
      <w:r>
        <w:rPr>
          <w:rFonts w:hint="eastAsia" w:ascii="宋体" w:hAnsi="宋体"/>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5C4FD6B5">
      <w:pPr>
        <w:numPr>
          <w:ilvl w:val="255"/>
          <w:numId w:val="0"/>
        </w:numPr>
        <w:ind w:firstLine="420" w:firstLineChars="200"/>
        <w:rPr>
          <w:rFonts w:hint="eastAsia" w:ascii="宋体" w:hAnsi="宋体"/>
        </w:rPr>
      </w:pPr>
      <w:r>
        <w:rPr>
          <w:rFonts w:hint="eastAsia" w:ascii="宋体" w:hAnsi="宋体"/>
        </w:rPr>
        <w:t>13.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DECC8F9">
      <w:pPr>
        <w:ind w:firstLine="422" w:firstLineChars="200"/>
        <w:rPr>
          <w:rFonts w:hint="eastAsia" w:ascii="宋体" w:hAnsi="宋体"/>
        </w:rPr>
      </w:pPr>
      <w:r>
        <w:rPr>
          <w:rFonts w:hint="eastAsia" w:ascii="宋体" w:hAnsi="宋体"/>
          <w:b/>
          <w:bCs/>
        </w:rPr>
        <w:t>14.我单位清楚，如存在违反投标承诺行为情节严重的，将根据《深圳市财政局关于印发&lt;深圳市财政局政府采购供应商信用信息管理办法&gt;的通知》，依法被列入失信信息。</w:t>
      </w:r>
    </w:p>
    <w:p w14:paraId="5A73E200">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2AB2006E">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09C73B0E">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3B313950">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6A7098DD"/>
    <w:p w14:paraId="7CA53837"/>
    <w:p w14:paraId="6DAD0DFB">
      <w:pPr>
        <w:ind w:left="723" w:hanging="723" w:hangingChars="300"/>
        <w:rPr>
          <w:b/>
          <w:sz w:val="24"/>
        </w:rPr>
      </w:pPr>
    </w:p>
    <w:p w14:paraId="0CDC6C56">
      <w:pPr>
        <w:pStyle w:val="9"/>
        <w:jc w:val="center"/>
        <w:rPr>
          <w:rFonts w:hint="eastAsia" w:ascii="黑体" w:eastAsia="黑体"/>
          <w:b w:val="0"/>
          <w:sz w:val="24"/>
        </w:rPr>
      </w:pPr>
      <w:r>
        <w:rPr>
          <w:rFonts w:hint="eastAsia" w:ascii="黑体" w:eastAsia="黑体"/>
          <w:b w:val="0"/>
          <w:sz w:val="24"/>
        </w:rPr>
        <w:t>三、法定代表人（负责人）证明书</w:t>
      </w:r>
    </w:p>
    <w:p w14:paraId="7F34E2E6">
      <w:pPr>
        <w:rPr>
          <w:sz w:val="24"/>
        </w:rPr>
      </w:pPr>
    </w:p>
    <w:p w14:paraId="2AF19295">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10912FE1">
      <w:pPr>
        <w:spacing w:line="360" w:lineRule="auto"/>
        <w:rPr>
          <w:szCs w:val="21"/>
        </w:rPr>
      </w:pPr>
      <w:r>
        <w:rPr>
          <w:rFonts w:hint="eastAsia"/>
          <w:szCs w:val="21"/>
        </w:rPr>
        <w:t xml:space="preserve">         </w:t>
      </w:r>
    </w:p>
    <w:p w14:paraId="2CE684BC">
      <w:pPr>
        <w:spacing w:line="360" w:lineRule="auto"/>
        <w:rPr>
          <w:szCs w:val="21"/>
        </w:rPr>
      </w:pPr>
      <w:r>
        <w:rPr>
          <w:rFonts w:hint="eastAsia"/>
          <w:szCs w:val="21"/>
        </w:rPr>
        <w:t>说明：1、法定代表人为投标人（企业事业单位、国家机关、社会团体）的主要行政负责人。</w:t>
      </w:r>
    </w:p>
    <w:p w14:paraId="227EEA67">
      <w:pPr>
        <w:rPr>
          <w:szCs w:val="21"/>
        </w:rPr>
      </w:pPr>
      <w:r>
        <w:rPr>
          <w:rFonts w:hint="eastAsia"/>
          <w:szCs w:val="21"/>
        </w:rPr>
        <w:t xml:space="preserve">     </w:t>
      </w:r>
      <w:r>
        <w:rPr>
          <w:szCs w:val="21"/>
        </w:rPr>
        <w:t xml:space="preserve"> </w:t>
      </w:r>
      <w:r>
        <w:rPr>
          <w:rFonts w:hint="eastAsia"/>
          <w:szCs w:val="21"/>
        </w:rPr>
        <w:t>2、内容必须填写真实、清楚，涂改无效，不得转让、买卖。</w:t>
      </w:r>
    </w:p>
    <w:p w14:paraId="79F33D8B">
      <w:pPr>
        <w:pStyle w:val="6"/>
      </w:pPr>
    </w:p>
    <w:p w14:paraId="038CEC52">
      <w:pPr>
        <w:ind w:firstLine="422" w:firstLineChars="200"/>
        <w:rPr>
          <w:sz w:val="24"/>
        </w:rPr>
      </w:pPr>
      <w:r>
        <w:rPr>
          <w:rFonts w:hint="eastAsia"/>
          <w:b/>
          <w:color w:val="FF0000"/>
          <w:szCs w:val="21"/>
        </w:rPr>
        <w:t>附：中国国籍人员，请提供法定代表人身份证扫描件（正反两面），港澳台居民可提供来往通行证扫描件；非中国国籍人员，可提供公安部门认可的身份证明材料扫描件。要求投标供应商同时提供上述身份证明材料扫描件作为附件方为有效。</w:t>
      </w:r>
    </w:p>
    <w:p w14:paraId="5052ABC7">
      <w:pPr>
        <w:rPr>
          <w:b/>
          <w:bCs/>
          <w:sz w:val="24"/>
        </w:rPr>
      </w:pPr>
    </w:p>
    <w:p w14:paraId="069A6A03">
      <w:pPr>
        <w:pStyle w:val="6"/>
      </w:pPr>
    </w:p>
    <w:p w14:paraId="75B6A331">
      <w:pPr>
        <w:widowControl/>
        <w:jc w:val="left"/>
        <w:rPr>
          <w:rFonts w:hint="eastAsia" w:ascii="黑体" w:hAnsi="宋体" w:eastAsia="黑体"/>
          <w:bCs/>
          <w:sz w:val="24"/>
          <w:szCs w:val="32"/>
        </w:rPr>
      </w:pPr>
      <w:r>
        <w:rPr>
          <w:rFonts w:hint="eastAsia" w:ascii="黑体" w:eastAsia="黑体"/>
          <w:b/>
          <w:sz w:val="24"/>
        </w:rPr>
        <w:br w:type="page"/>
      </w:r>
    </w:p>
    <w:p w14:paraId="0E94CEA8">
      <w:pPr>
        <w:pStyle w:val="9"/>
        <w:spacing w:before="120" w:after="120"/>
        <w:jc w:val="center"/>
        <w:rPr>
          <w:rFonts w:hint="eastAsia" w:ascii="黑体" w:eastAsia="黑体"/>
          <w:b w:val="0"/>
          <w:sz w:val="24"/>
        </w:rPr>
      </w:pPr>
      <w:r>
        <w:rPr>
          <w:rFonts w:hint="eastAsia" w:ascii="黑体" w:eastAsia="黑体"/>
          <w:b w:val="0"/>
          <w:sz w:val="24"/>
        </w:rPr>
        <w:t>四、投标文件签署授权委托书</w:t>
      </w:r>
    </w:p>
    <w:p w14:paraId="7DC8C2F1"/>
    <w:p w14:paraId="19EB956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DD07CCA">
      <w:pPr>
        <w:pStyle w:val="12"/>
        <w:spacing w:line="360" w:lineRule="auto"/>
        <w:rPr>
          <w:szCs w:val="21"/>
        </w:rPr>
      </w:pPr>
      <w:r>
        <w:rPr>
          <w:rFonts w:hint="eastAsia"/>
          <w:szCs w:val="21"/>
        </w:rPr>
        <w:t>代理人无转委托权，特此委托。</w:t>
      </w:r>
    </w:p>
    <w:p w14:paraId="42505DCC">
      <w:pPr>
        <w:pStyle w:val="12"/>
        <w:spacing w:line="360" w:lineRule="auto"/>
        <w:rPr>
          <w:szCs w:val="21"/>
        </w:rPr>
      </w:pPr>
    </w:p>
    <w:p w14:paraId="202B443C">
      <w:pPr>
        <w:spacing w:line="360" w:lineRule="auto"/>
        <w:ind w:left="540" w:leftChars="257"/>
        <w:rPr>
          <w:szCs w:val="21"/>
          <w:u w:val="single"/>
        </w:rPr>
      </w:pPr>
      <w:r>
        <w:rPr>
          <w:rFonts w:hint="eastAsia"/>
          <w:szCs w:val="21"/>
        </w:rPr>
        <w:t>代理人：</w:t>
      </w:r>
      <w:r>
        <w:rPr>
          <w:rFonts w:hint="eastAsia"/>
          <w:szCs w:val="21"/>
          <w:u w:val="single"/>
        </w:rPr>
        <w:t xml:space="preserve">             </w:t>
      </w:r>
    </w:p>
    <w:p w14:paraId="36E58591">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1E41E85D">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617C05B5">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DF3ED5B"/>
    <w:p w14:paraId="41E5BEE2">
      <w:pPr>
        <w:spacing w:line="360" w:lineRule="auto"/>
        <w:ind w:firstLine="422" w:firstLineChars="200"/>
        <w:rPr>
          <w:b/>
          <w:szCs w:val="21"/>
        </w:rPr>
      </w:pPr>
      <w:r>
        <w:rPr>
          <w:rFonts w:hint="eastAsia"/>
          <w:b/>
          <w:color w:val="FF0000"/>
          <w:szCs w:val="21"/>
        </w:rPr>
        <w:t>附：中国国籍人员，请提供代理人身份证扫描件（正反两面），港澳台居民可提供来往通行证扫描件；非中国国籍人员，可提供公安部门认可的身份证明材料扫描件。要求投标供应商同时提供上述身份证明材料扫描件作为附件方为有效。</w:t>
      </w:r>
    </w:p>
    <w:p w14:paraId="31A779B7">
      <w:pPr>
        <w:pStyle w:val="6"/>
      </w:pPr>
    </w:p>
    <w:p w14:paraId="53A8C8DB">
      <w:pPr>
        <w:widowControl/>
        <w:jc w:val="left"/>
        <w:rPr>
          <w:rFonts w:hint="eastAsia" w:ascii="黑体" w:hAnsi="宋体" w:eastAsia="黑体"/>
          <w:bCs/>
          <w:kern w:val="0"/>
          <w:sz w:val="24"/>
          <w:szCs w:val="32"/>
        </w:rPr>
      </w:pPr>
      <w:r>
        <w:rPr>
          <w:rFonts w:hint="eastAsia" w:ascii="黑体" w:eastAsia="黑体"/>
          <w:b/>
          <w:kern w:val="0"/>
          <w:sz w:val="24"/>
        </w:rPr>
        <w:br w:type="page"/>
      </w:r>
    </w:p>
    <w:p w14:paraId="10B295D8">
      <w:pPr>
        <w:pStyle w:val="9"/>
        <w:spacing w:before="120" w:after="120"/>
        <w:jc w:val="center"/>
        <w:rPr>
          <w:rFonts w:hint="eastAsia" w:ascii="黑体" w:eastAsia="黑体"/>
          <w:b w:val="0"/>
          <w:kern w:val="0"/>
          <w:sz w:val="24"/>
        </w:rPr>
      </w:pPr>
      <w:r>
        <w:rPr>
          <w:rFonts w:hint="eastAsia" w:ascii="黑体" w:eastAsia="黑体"/>
          <w:b w:val="0"/>
          <w:kern w:val="0"/>
          <w:sz w:val="24"/>
        </w:rPr>
        <w:t>五、投标人情况及资格证明文件</w:t>
      </w:r>
    </w:p>
    <w:p w14:paraId="2E2B28C1">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48C7512D">
      <w:pPr>
        <w:spacing w:before="120" w:beforeLines="50"/>
        <w:ind w:firstLine="422" w:firstLineChars="200"/>
        <w:rPr>
          <w:b/>
          <w:bCs/>
          <w:color w:val="FF0000"/>
        </w:rPr>
      </w:pPr>
      <w:r>
        <w:rPr>
          <w:rFonts w:hint="eastAsia"/>
          <w:b/>
          <w:bCs/>
          <w:color w:val="FF0000"/>
        </w:rPr>
        <w:t>提供相关的资格证明资料，未提供或提供不完整、不符合要求的，将作投标无效处理。</w:t>
      </w:r>
    </w:p>
    <w:p w14:paraId="2181F5C1">
      <w:pPr>
        <w:ind w:firstLine="480" w:firstLineChars="200"/>
        <w:outlineLvl w:val="3"/>
        <w:rPr>
          <w:rFonts w:hint="eastAsia" w:ascii="黑体" w:hAnsi="宋体" w:eastAsia="黑体"/>
          <w:bCs/>
          <w:kern w:val="0"/>
          <w:sz w:val="24"/>
          <w:szCs w:val="32"/>
        </w:rPr>
      </w:pPr>
    </w:p>
    <w:p w14:paraId="5BAAA602">
      <w:pPr>
        <w:pStyle w:val="38"/>
      </w:pPr>
    </w:p>
    <w:p w14:paraId="449009BF">
      <w:pPr>
        <w:widowControl/>
        <w:jc w:val="left"/>
        <w:rPr>
          <w:rFonts w:hint="eastAsia" w:ascii="黑体" w:hAnsi="宋体" w:eastAsia="黑体"/>
          <w:bCs/>
          <w:kern w:val="0"/>
          <w:sz w:val="24"/>
        </w:rPr>
      </w:pPr>
      <w:r>
        <w:rPr>
          <w:rFonts w:hint="eastAsia" w:ascii="黑体" w:eastAsia="黑体"/>
          <w:b/>
          <w:kern w:val="0"/>
          <w:sz w:val="24"/>
        </w:rPr>
        <w:br w:type="page"/>
      </w:r>
    </w:p>
    <w:p w14:paraId="320E5B05">
      <w:pPr>
        <w:pStyle w:val="9"/>
        <w:jc w:val="center"/>
        <w:rPr>
          <w:rFonts w:hint="eastAsia" w:ascii="黑体" w:eastAsia="黑体"/>
          <w:b w:val="0"/>
          <w:kern w:val="0"/>
          <w:sz w:val="24"/>
          <w:szCs w:val="24"/>
        </w:rPr>
      </w:pPr>
      <w:r>
        <w:rPr>
          <w:rFonts w:hint="eastAsia" w:ascii="黑体" w:eastAsia="黑体"/>
          <w:b w:val="0"/>
          <w:kern w:val="0"/>
          <w:sz w:val="24"/>
          <w:szCs w:val="24"/>
        </w:rPr>
        <w:t>六、</w:t>
      </w:r>
      <w:bookmarkStart w:id="5" w:name="_Hlk72092634"/>
      <w:r>
        <w:rPr>
          <w:rFonts w:hint="eastAsia" w:ascii="黑体" w:eastAsia="黑体"/>
          <w:b w:val="0"/>
          <w:kern w:val="0"/>
          <w:sz w:val="24"/>
          <w:szCs w:val="24"/>
        </w:rPr>
        <w:t>实质性条款响应情况表</w:t>
      </w:r>
      <w:bookmarkEnd w:id="5"/>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3B4D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BC68F54">
            <w:pPr>
              <w:adjustRightInd w:val="0"/>
              <w:snapToGrid w:val="0"/>
              <w:spacing w:line="360" w:lineRule="auto"/>
              <w:jc w:val="center"/>
              <w:rPr>
                <w:rFonts w:hint="eastAsia" w:ascii="宋体" w:hAnsi="宋体"/>
                <w:kern w:val="0"/>
                <w:szCs w:val="21"/>
              </w:rPr>
            </w:pPr>
            <w:bookmarkStart w:id="6" w:name="_Hlk72092651"/>
            <w:r>
              <w:rPr>
                <w:rFonts w:hint="eastAsia" w:ascii="宋体" w:hAnsi="宋体"/>
                <w:kern w:val="0"/>
                <w:szCs w:val="21"/>
              </w:rPr>
              <w:t>序号</w:t>
            </w:r>
          </w:p>
        </w:tc>
        <w:tc>
          <w:tcPr>
            <w:tcW w:w="3514" w:type="dxa"/>
            <w:vAlign w:val="center"/>
          </w:tcPr>
          <w:p w14:paraId="3B75726A">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14:paraId="23B331BD">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14:paraId="2C87E259">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14:paraId="74033D21">
            <w:pPr>
              <w:adjustRightInd w:val="0"/>
              <w:snapToGrid w:val="0"/>
              <w:spacing w:line="360" w:lineRule="auto"/>
              <w:jc w:val="center"/>
              <w:rPr>
                <w:rFonts w:hint="eastAsia" w:ascii="宋体" w:hAnsi="宋体"/>
                <w:kern w:val="0"/>
                <w:szCs w:val="21"/>
              </w:rPr>
            </w:pPr>
            <w:r>
              <w:rPr>
                <w:rFonts w:hint="eastAsia"/>
              </w:rPr>
              <w:t>说明</w:t>
            </w:r>
          </w:p>
        </w:tc>
      </w:tr>
      <w:bookmarkEnd w:id="6"/>
      <w:tr w14:paraId="7F71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9244C73">
            <w:pPr>
              <w:adjustRightInd w:val="0"/>
              <w:snapToGrid w:val="0"/>
              <w:spacing w:line="360" w:lineRule="auto"/>
              <w:jc w:val="center"/>
              <w:rPr>
                <w:rFonts w:hint="eastAsia" w:ascii="宋体" w:hAnsi="宋体"/>
                <w:kern w:val="0"/>
                <w:szCs w:val="21"/>
              </w:rPr>
            </w:pPr>
          </w:p>
        </w:tc>
        <w:tc>
          <w:tcPr>
            <w:tcW w:w="3514" w:type="dxa"/>
          </w:tcPr>
          <w:p w14:paraId="20958B2E">
            <w:pPr>
              <w:rPr>
                <w:rFonts w:hint="eastAsia" w:hAnsi="宋体"/>
                <w:kern w:val="0"/>
                <w:szCs w:val="21"/>
              </w:rPr>
            </w:pPr>
          </w:p>
        </w:tc>
        <w:tc>
          <w:tcPr>
            <w:tcW w:w="1559" w:type="dxa"/>
          </w:tcPr>
          <w:p w14:paraId="24092E6B">
            <w:pPr>
              <w:adjustRightInd w:val="0"/>
              <w:snapToGrid w:val="0"/>
              <w:spacing w:line="360" w:lineRule="auto"/>
              <w:rPr>
                <w:rFonts w:hint="eastAsia" w:ascii="宋体" w:hAnsi="宋体"/>
                <w:kern w:val="0"/>
                <w:szCs w:val="21"/>
              </w:rPr>
            </w:pPr>
          </w:p>
        </w:tc>
        <w:tc>
          <w:tcPr>
            <w:tcW w:w="1276" w:type="dxa"/>
          </w:tcPr>
          <w:p w14:paraId="0F467606">
            <w:pPr>
              <w:adjustRightInd w:val="0"/>
              <w:snapToGrid w:val="0"/>
              <w:spacing w:line="360" w:lineRule="auto"/>
              <w:rPr>
                <w:rFonts w:hint="eastAsia" w:ascii="宋体" w:hAnsi="宋体"/>
                <w:kern w:val="0"/>
                <w:szCs w:val="21"/>
              </w:rPr>
            </w:pPr>
          </w:p>
        </w:tc>
        <w:tc>
          <w:tcPr>
            <w:tcW w:w="1163" w:type="dxa"/>
          </w:tcPr>
          <w:p w14:paraId="1D2A6BAB">
            <w:pPr>
              <w:adjustRightInd w:val="0"/>
              <w:snapToGrid w:val="0"/>
              <w:spacing w:line="360" w:lineRule="auto"/>
              <w:rPr>
                <w:rFonts w:hint="eastAsia" w:ascii="宋体" w:hAnsi="宋体"/>
                <w:kern w:val="0"/>
                <w:szCs w:val="21"/>
              </w:rPr>
            </w:pPr>
          </w:p>
        </w:tc>
      </w:tr>
    </w:tbl>
    <w:p w14:paraId="1A746856">
      <w:pPr>
        <w:rPr>
          <w:b/>
          <w:sz w:val="24"/>
          <w:szCs w:val="22"/>
        </w:rPr>
      </w:pPr>
      <w:r>
        <w:rPr>
          <w:rFonts w:hint="eastAsia"/>
          <w:b/>
          <w:sz w:val="24"/>
          <w:szCs w:val="22"/>
        </w:rPr>
        <w:t>注：1. 上表所列各项均为不可负偏离条款。</w:t>
      </w:r>
    </w:p>
    <w:p w14:paraId="7ED375CB">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115AE2B0">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66B729D1">
      <w:pPr>
        <w:ind w:firstLine="482" w:firstLineChars="200"/>
        <w:rPr>
          <w:b/>
          <w:sz w:val="24"/>
        </w:rPr>
      </w:pPr>
      <w:r>
        <w:rPr>
          <w:b/>
          <w:sz w:val="24"/>
        </w:rPr>
        <w:t>4.</w:t>
      </w:r>
      <w:r>
        <w:rPr>
          <w:rFonts w:hint="eastAsia"/>
          <w:b/>
          <w:sz w:val="24"/>
        </w:rPr>
        <w:t>要求提供证明资料的，在“说明”一栏中列明证明资料的位置,以便评审；未要求提供证明材料的，投标人可以不提供。</w:t>
      </w:r>
    </w:p>
    <w:p w14:paraId="317C82CC">
      <w:pPr>
        <w:pStyle w:val="38"/>
      </w:pPr>
    </w:p>
    <w:p w14:paraId="16FC73A7">
      <w:pPr>
        <w:widowControl/>
        <w:jc w:val="left"/>
        <w:rPr>
          <w:rFonts w:hint="eastAsia" w:ascii="黑体" w:hAnsi="宋体" w:eastAsia="黑体"/>
          <w:bCs/>
          <w:sz w:val="24"/>
        </w:rPr>
      </w:pPr>
      <w:bookmarkStart w:id="7" w:name="_Toc13891"/>
      <w:r>
        <w:rPr>
          <w:rFonts w:hint="eastAsia" w:ascii="黑体" w:eastAsia="黑体"/>
          <w:b/>
          <w:sz w:val="24"/>
        </w:rPr>
        <w:br w:type="page"/>
      </w:r>
    </w:p>
    <w:p w14:paraId="127B713A">
      <w:pPr>
        <w:pStyle w:val="9"/>
        <w:jc w:val="center"/>
        <w:rPr>
          <w:rFonts w:hint="eastAsia" w:ascii="黑体" w:eastAsia="黑体"/>
          <w:b w:val="0"/>
          <w:sz w:val="24"/>
          <w:szCs w:val="24"/>
        </w:rPr>
      </w:pPr>
      <w:r>
        <w:rPr>
          <w:rFonts w:hint="eastAsia" w:ascii="黑体" w:eastAsia="黑体"/>
          <w:b w:val="0"/>
          <w:sz w:val="24"/>
          <w:szCs w:val="24"/>
        </w:rPr>
        <w:t>七、总监理工程师的中华人民共和国注册监理工程师注册执业证书</w:t>
      </w:r>
      <w:bookmarkEnd w:id="7"/>
    </w:p>
    <w:p w14:paraId="24B385B4">
      <w:pPr>
        <w:jc w:val="center"/>
        <w:rPr>
          <w:rFonts w:hint="eastAsia" w:ascii="宋体" w:hAnsi="宋体"/>
          <w:szCs w:val="21"/>
        </w:rPr>
      </w:pPr>
      <w:r>
        <w:rPr>
          <w:rFonts w:hint="eastAsia" w:ascii="宋体" w:hAnsi="宋体"/>
          <w:szCs w:val="21"/>
        </w:rPr>
        <w:t>（必须提供有效证书）</w:t>
      </w:r>
    </w:p>
    <w:p w14:paraId="760AB4DC">
      <w:pPr>
        <w:pStyle w:val="6"/>
      </w:pPr>
    </w:p>
    <w:p w14:paraId="2C95A3C1">
      <w:pPr>
        <w:pStyle w:val="38"/>
      </w:pPr>
    </w:p>
    <w:p w14:paraId="4ADC617C">
      <w:pPr>
        <w:widowControl/>
        <w:jc w:val="left"/>
        <w:rPr>
          <w:rFonts w:hint="eastAsia" w:ascii="黑体" w:hAnsi="宋体" w:eastAsia="黑体"/>
          <w:bCs/>
          <w:sz w:val="24"/>
        </w:rPr>
      </w:pPr>
      <w:r>
        <w:rPr>
          <w:rFonts w:hint="eastAsia" w:ascii="黑体" w:eastAsia="黑体"/>
          <w:b/>
          <w:sz w:val="24"/>
        </w:rPr>
        <w:br w:type="page"/>
      </w:r>
    </w:p>
    <w:p w14:paraId="7A39ADA2">
      <w:pPr>
        <w:pStyle w:val="9"/>
        <w:jc w:val="center"/>
        <w:rPr>
          <w:rFonts w:hint="eastAsia" w:ascii="黑体" w:eastAsia="黑体"/>
          <w:b w:val="0"/>
          <w:sz w:val="24"/>
          <w:szCs w:val="24"/>
        </w:rPr>
      </w:pPr>
      <w:bookmarkStart w:id="8" w:name="_Toc31279"/>
      <w:r>
        <w:rPr>
          <w:rFonts w:hint="eastAsia" w:ascii="黑体" w:eastAsia="黑体"/>
          <w:b w:val="0"/>
          <w:sz w:val="24"/>
          <w:szCs w:val="24"/>
        </w:rPr>
        <w:t>八、开标一览表（报价表</w:t>
      </w:r>
      <w:bookmarkEnd w:id="8"/>
      <w:r>
        <w:rPr>
          <w:rFonts w:ascii="黑体" w:eastAsia="黑体"/>
          <w:b w:val="0"/>
          <w:sz w:val="24"/>
          <w:szCs w:val="24"/>
        </w:rPr>
        <w:t>）</w:t>
      </w:r>
    </w:p>
    <w:tbl>
      <w:tblPr>
        <w:tblStyle w:val="44"/>
        <w:tblW w:w="82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1379"/>
        <w:gridCol w:w="3701"/>
      </w:tblGrid>
      <w:tr w14:paraId="28F55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158" w:type="dxa"/>
            <w:tcBorders>
              <w:top w:val="single" w:color="auto" w:sz="4" w:space="0"/>
              <w:left w:val="single" w:color="auto" w:sz="4" w:space="0"/>
              <w:bottom w:val="single" w:color="auto" w:sz="4" w:space="0"/>
            </w:tcBorders>
            <w:vAlign w:val="center"/>
          </w:tcPr>
          <w:p w14:paraId="11C716C4">
            <w:pPr>
              <w:adjustRightInd w:val="0"/>
              <w:snapToGrid w:val="0"/>
              <w:jc w:val="center"/>
              <w:rPr>
                <w:rFonts w:ascii="宋体"/>
                <w:b/>
                <w:szCs w:val="21"/>
              </w:rPr>
            </w:pPr>
            <w:r>
              <w:rPr>
                <w:rFonts w:hint="eastAsia" w:ascii="宋体"/>
                <w:b/>
                <w:szCs w:val="21"/>
              </w:rPr>
              <w:t>采购内容</w:t>
            </w:r>
          </w:p>
        </w:tc>
        <w:tc>
          <w:tcPr>
            <w:tcW w:w="1379" w:type="dxa"/>
            <w:tcBorders>
              <w:top w:val="single" w:color="auto" w:sz="4" w:space="0"/>
              <w:bottom w:val="single" w:color="auto" w:sz="4" w:space="0"/>
            </w:tcBorders>
            <w:vAlign w:val="center"/>
          </w:tcPr>
          <w:p w14:paraId="1DC11ADF">
            <w:pPr>
              <w:adjustRightInd w:val="0"/>
              <w:snapToGrid w:val="0"/>
              <w:jc w:val="center"/>
              <w:rPr>
                <w:rFonts w:ascii="宋体"/>
                <w:b/>
                <w:szCs w:val="21"/>
              </w:rPr>
            </w:pPr>
            <w:r>
              <w:rPr>
                <w:rFonts w:hint="eastAsia" w:ascii="宋体"/>
                <w:b/>
                <w:szCs w:val="21"/>
              </w:rPr>
              <w:t>数量</w:t>
            </w:r>
          </w:p>
        </w:tc>
        <w:tc>
          <w:tcPr>
            <w:tcW w:w="3701" w:type="dxa"/>
            <w:tcBorders>
              <w:top w:val="single" w:color="auto" w:sz="4" w:space="0"/>
              <w:bottom w:val="single" w:color="auto" w:sz="4" w:space="0"/>
              <w:right w:val="single" w:color="auto" w:sz="4" w:space="0"/>
            </w:tcBorders>
            <w:vAlign w:val="center"/>
          </w:tcPr>
          <w:p w14:paraId="1430A34C">
            <w:pPr>
              <w:adjustRightInd w:val="0"/>
              <w:snapToGrid w:val="0"/>
              <w:jc w:val="center"/>
              <w:rPr>
                <w:rFonts w:ascii="宋体"/>
                <w:b/>
                <w:szCs w:val="21"/>
              </w:rPr>
            </w:pPr>
            <w:r>
              <w:rPr>
                <w:rFonts w:hint="eastAsia" w:ascii="宋体"/>
                <w:b/>
                <w:szCs w:val="21"/>
              </w:rPr>
              <w:t>投标综合服务费</w:t>
            </w:r>
          </w:p>
        </w:tc>
      </w:tr>
      <w:tr w14:paraId="26A71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3158" w:type="dxa"/>
            <w:tcBorders>
              <w:top w:val="single" w:color="auto" w:sz="4" w:space="0"/>
              <w:left w:val="single" w:color="auto" w:sz="4" w:space="0"/>
              <w:bottom w:val="single" w:color="auto" w:sz="4" w:space="0"/>
            </w:tcBorders>
            <w:vAlign w:val="center"/>
          </w:tcPr>
          <w:p w14:paraId="67EF1A93">
            <w:pPr>
              <w:jc w:val="center"/>
              <w:rPr>
                <w:rFonts w:ascii="宋体"/>
                <w:bCs/>
                <w:szCs w:val="21"/>
              </w:rPr>
            </w:pPr>
          </w:p>
        </w:tc>
        <w:tc>
          <w:tcPr>
            <w:tcW w:w="1379" w:type="dxa"/>
            <w:tcBorders>
              <w:top w:val="single" w:color="auto" w:sz="4" w:space="0"/>
              <w:bottom w:val="single" w:color="auto" w:sz="4" w:space="0"/>
            </w:tcBorders>
            <w:vAlign w:val="center"/>
          </w:tcPr>
          <w:p w14:paraId="5ADB58EF">
            <w:pPr>
              <w:jc w:val="center"/>
              <w:rPr>
                <w:rFonts w:ascii="宋体"/>
                <w:bCs/>
                <w:szCs w:val="21"/>
              </w:rPr>
            </w:pPr>
            <w:r>
              <w:rPr>
                <w:rFonts w:hint="eastAsia" w:ascii="宋体" w:hAnsi="宋体" w:cs="宋体"/>
                <w:bCs/>
                <w:szCs w:val="21"/>
              </w:rPr>
              <w:t>1项</w:t>
            </w:r>
          </w:p>
        </w:tc>
        <w:tc>
          <w:tcPr>
            <w:tcW w:w="3701" w:type="dxa"/>
            <w:tcBorders>
              <w:top w:val="single" w:color="auto" w:sz="4" w:space="0"/>
              <w:bottom w:val="single" w:color="auto" w:sz="4" w:space="0"/>
              <w:right w:val="single" w:color="auto" w:sz="4" w:space="0"/>
            </w:tcBorders>
            <w:vAlign w:val="center"/>
          </w:tcPr>
          <w:p w14:paraId="2BEFB95E">
            <w:pPr>
              <w:adjustRightInd w:val="0"/>
              <w:snapToGrid w:val="0"/>
              <w:jc w:val="center"/>
              <w:rPr>
                <w:rFonts w:ascii="宋体"/>
                <w:bCs/>
                <w:szCs w:val="21"/>
                <w:u w:val="single"/>
              </w:rPr>
            </w:pPr>
          </w:p>
        </w:tc>
      </w:tr>
    </w:tbl>
    <w:p w14:paraId="74401B38">
      <w:pPr>
        <w:spacing w:line="500" w:lineRule="exact"/>
        <w:rPr>
          <w:spacing w:val="4"/>
          <w:u w:val="dotted"/>
        </w:rPr>
      </w:pPr>
      <w:r>
        <w:rPr>
          <w:rFonts w:hint="eastAsia"/>
          <w:spacing w:val="4"/>
          <w:u w:val="dotted"/>
        </w:rPr>
        <w:t xml:space="preserve">                                                                              </w:t>
      </w:r>
    </w:p>
    <w:p w14:paraId="5A61265B">
      <w:pPr>
        <w:tabs>
          <w:tab w:val="left" w:pos="7740"/>
        </w:tabs>
        <w:adjustRightInd w:val="0"/>
        <w:snapToGrid w:val="0"/>
        <w:spacing w:line="360" w:lineRule="auto"/>
        <w:rPr>
          <w:b/>
          <w:bCs/>
        </w:rPr>
      </w:pPr>
    </w:p>
    <w:p w14:paraId="5C096A5E">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04274E8">
      <w:pPr>
        <w:spacing w:line="360" w:lineRule="auto"/>
        <w:rPr>
          <w:rFonts w:hint="eastAsia"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08BE38A">
      <w:pPr>
        <w:spacing w:line="360" w:lineRule="auto"/>
        <w:rPr>
          <w:sz w:val="24"/>
        </w:rPr>
      </w:pPr>
      <w:r>
        <w:rPr>
          <w:rFonts w:hint="eastAsia"/>
          <w:b/>
          <w:sz w:val="24"/>
        </w:rPr>
        <w:t>（此处加盖投标人单位公章）</w:t>
      </w:r>
    </w:p>
    <w:p w14:paraId="51A4F754">
      <w:pPr>
        <w:spacing w:line="400" w:lineRule="exact"/>
        <w:rPr>
          <w:rFonts w:hint="eastAsia" w:ascii="宋体" w:hAnsi="宋体"/>
          <w:b/>
          <w:bCs/>
          <w:szCs w:val="21"/>
        </w:rPr>
      </w:pPr>
    </w:p>
    <w:p w14:paraId="40B13552">
      <w:pPr>
        <w:spacing w:line="400" w:lineRule="exact"/>
        <w:rPr>
          <w:rFonts w:hint="eastAsia" w:ascii="宋体" w:hAnsi="宋体"/>
          <w:b/>
          <w:bCs/>
          <w:szCs w:val="21"/>
        </w:rPr>
      </w:pPr>
    </w:p>
    <w:p w14:paraId="69576287">
      <w:pPr>
        <w:spacing w:line="400" w:lineRule="exact"/>
        <w:rPr>
          <w:rFonts w:hint="eastAsia" w:ascii="宋体" w:hAnsi="宋体"/>
          <w:szCs w:val="21"/>
        </w:rPr>
      </w:pPr>
      <w:r>
        <w:rPr>
          <w:rFonts w:hint="eastAsia" w:ascii="宋体" w:hAnsi="宋体"/>
          <w:szCs w:val="21"/>
        </w:rPr>
        <w:t>备注：</w:t>
      </w:r>
    </w:p>
    <w:p w14:paraId="586BC9C8">
      <w:pPr>
        <w:numPr>
          <w:ilvl w:val="1"/>
          <w:numId w:val="9"/>
        </w:numPr>
        <w:tabs>
          <w:tab w:val="left" w:pos="360"/>
          <w:tab w:val="clear" w:pos="1620"/>
        </w:tabs>
        <w:snapToGrid w:val="0"/>
        <w:spacing w:line="360" w:lineRule="auto"/>
        <w:ind w:left="360"/>
        <w:rPr>
          <w:rFonts w:hint="eastAsia" w:ascii="宋体" w:hAnsi="宋体"/>
          <w:szCs w:val="21"/>
        </w:rPr>
      </w:pPr>
      <w:r>
        <w:rPr>
          <w:rFonts w:hint="eastAsia" w:ascii="宋体" w:hAnsi="宋体"/>
        </w:rPr>
        <w:t>投标报价的小数点后保留两位有效数</w:t>
      </w:r>
      <w:r>
        <w:rPr>
          <w:rFonts w:hint="eastAsia" w:ascii="宋体" w:hAnsi="宋体"/>
          <w:szCs w:val="21"/>
        </w:rPr>
        <w:t>。</w:t>
      </w:r>
    </w:p>
    <w:p w14:paraId="3A28D759">
      <w:pPr>
        <w:numPr>
          <w:ilvl w:val="1"/>
          <w:numId w:val="9"/>
        </w:numPr>
        <w:tabs>
          <w:tab w:val="left" w:pos="360"/>
          <w:tab w:val="left" w:pos="840"/>
          <w:tab w:val="clear" w:pos="1620"/>
        </w:tabs>
        <w:snapToGrid w:val="0"/>
        <w:spacing w:line="360" w:lineRule="auto"/>
        <w:ind w:left="360"/>
      </w:pPr>
      <w:r>
        <w:rPr>
          <w:rFonts w:hint="eastAsia"/>
        </w:rPr>
        <w:t>除招标文件另有规定外，投标文件内不得含有任何对本报价进行价格折扣的说明或资料，否则为无效投标。</w:t>
      </w:r>
    </w:p>
    <w:p w14:paraId="411B2F3B">
      <w:pPr>
        <w:rPr>
          <w:b/>
          <w:bCs/>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9F" w:csb1="DFD7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C1082">
    <w:pPr>
      <w:pStyle w:val="30"/>
      <w:framePr w:wrap="around" w:vAnchor="text" w:hAnchor="margin" w:xAlign="center" w:y="1"/>
      <w:rPr>
        <w:rStyle w:val="48"/>
      </w:rPr>
    </w:pPr>
    <w:r>
      <w:t xml:space="preserve">- </w:t>
    </w:r>
    <w:r>
      <w:fldChar w:fldCharType="begin"/>
    </w:r>
    <w:r>
      <w:instrText xml:space="preserve"> PAGE </w:instrText>
    </w:r>
    <w:r>
      <w:fldChar w:fldCharType="separate"/>
    </w:r>
    <w:r>
      <w:t>41</w:t>
    </w:r>
    <w:r>
      <w:fldChar w:fldCharType="end"/>
    </w:r>
    <w:r>
      <w:t xml:space="preserve"> -</w:t>
    </w:r>
  </w:p>
  <w:p w14:paraId="0F82212C">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D752C">
    <w:pPr>
      <w:pStyle w:val="30"/>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10</w:t>
    </w:r>
    <w:r>
      <w:rPr>
        <w:rStyle w:val="48"/>
      </w:rPr>
      <w:fldChar w:fldCharType="end"/>
    </w:r>
  </w:p>
  <w:p w14:paraId="46D4ECA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2B1E9">
    <w:pPr>
      <w:pStyle w:val="3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hangingChars="200"/>
      </w:pPr>
      <w:rPr>
        <w:rFonts w:hint="default" w:ascii="Wingdings" w:hAnsi="Wingdings"/>
      </w:rPr>
    </w:lvl>
  </w:abstractNum>
  <w:abstractNum w:abstractNumId="2">
    <w:nsid w:val="12503483"/>
    <w:multiLevelType w:val="multilevel"/>
    <w:tmpl w:val="12503483"/>
    <w:lvl w:ilvl="0" w:tentative="0">
      <w:start w:val="1"/>
      <w:numFmt w:val="bullet"/>
      <w:pStyle w:val="115"/>
      <w:lvlText w:val=""/>
      <w:lvlJc w:val="left"/>
      <w:pPr>
        <w:tabs>
          <w:tab w:val="left" w:pos="420"/>
        </w:tabs>
        <w:ind w:left="420" w:hanging="420"/>
      </w:pPr>
      <w:rPr>
        <w:rFonts w:hint="default" w:ascii="Wingdings" w:hAnsi="Wingdings"/>
      </w:rPr>
    </w:lvl>
    <w:lvl w:ilvl="1" w:tentative="0">
      <w:start w:val="1"/>
      <w:numFmt w:val="bullet"/>
      <w:pStyle w:val="11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83"/>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CAF6F66"/>
    <w:multiLevelType w:val="multilevel"/>
    <w:tmpl w:val="2CAF6F66"/>
    <w:lvl w:ilvl="0" w:tentative="0">
      <w:start w:val="5"/>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F395B7B"/>
    <w:multiLevelType w:val="multilevel"/>
    <w:tmpl w:val="2F395B7B"/>
    <w:lvl w:ilvl="0" w:tentative="0">
      <w:start w:val="1"/>
      <w:numFmt w:val="bullet"/>
      <w:pStyle w:val="17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7AEF7716"/>
    <w:multiLevelType w:val="multilevel"/>
    <w:tmpl w:val="7AEF7716"/>
    <w:lvl w:ilvl="0" w:tentative="0">
      <w:start w:val="1"/>
      <w:numFmt w:val="chineseCountingThousand"/>
      <w:pStyle w:val="12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 w:numId="5">
    <w:abstractNumId w:val="8"/>
  </w:num>
  <w:num w:numId="6">
    <w:abstractNumId w:val="5"/>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yMTY5YmNhMTdmMTgxMWFjM2UyN2UwOTU2YzQ4ODUifQ=="/>
  </w:docVars>
  <w:rsids>
    <w:rsidRoot w:val="007F25C8"/>
    <w:rsid w:val="0000153A"/>
    <w:rsid w:val="00001675"/>
    <w:rsid w:val="00020379"/>
    <w:rsid w:val="00052DDB"/>
    <w:rsid w:val="00071EC9"/>
    <w:rsid w:val="000827FE"/>
    <w:rsid w:val="000A3A81"/>
    <w:rsid w:val="000B3E00"/>
    <w:rsid w:val="000C3D94"/>
    <w:rsid w:val="000C48A0"/>
    <w:rsid w:val="000D5670"/>
    <w:rsid w:val="000F3379"/>
    <w:rsid w:val="001042B7"/>
    <w:rsid w:val="00106D84"/>
    <w:rsid w:val="00130437"/>
    <w:rsid w:val="00160B8F"/>
    <w:rsid w:val="00160D0C"/>
    <w:rsid w:val="001620C8"/>
    <w:rsid w:val="00182A88"/>
    <w:rsid w:val="00187844"/>
    <w:rsid w:val="001A55C0"/>
    <w:rsid w:val="001B378F"/>
    <w:rsid w:val="001E282D"/>
    <w:rsid w:val="002037E9"/>
    <w:rsid w:val="002503E1"/>
    <w:rsid w:val="00254917"/>
    <w:rsid w:val="00254CA4"/>
    <w:rsid w:val="00293D92"/>
    <w:rsid w:val="002C3317"/>
    <w:rsid w:val="00301DF5"/>
    <w:rsid w:val="00312DF4"/>
    <w:rsid w:val="003306A3"/>
    <w:rsid w:val="003345DD"/>
    <w:rsid w:val="00340C04"/>
    <w:rsid w:val="003D59F7"/>
    <w:rsid w:val="003E2B55"/>
    <w:rsid w:val="004021C5"/>
    <w:rsid w:val="00421DE9"/>
    <w:rsid w:val="00427373"/>
    <w:rsid w:val="00432522"/>
    <w:rsid w:val="00434297"/>
    <w:rsid w:val="004E5A41"/>
    <w:rsid w:val="005053F4"/>
    <w:rsid w:val="005231B9"/>
    <w:rsid w:val="005365F5"/>
    <w:rsid w:val="00551C56"/>
    <w:rsid w:val="00593672"/>
    <w:rsid w:val="005A3535"/>
    <w:rsid w:val="005C41A8"/>
    <w:rsid w:val="005D52F4"/>
    <w:rsid w:val="005E2A9A"/>
    <w:rsid w:val="005E57D5"/>
    <w:rsid w:val="0060497C"/>
    <w:rsid w:val="00650545"/>
    <w:rsid w:val="00652D5E"/>
    <w:rsid w:val="00673A89"/>
    <w:rsid w:val="006A303F"/>
    <w:rsid w:val="006A4FCC"/>
    <w:rsid w:val="006B45D9"/>
    <w:rsid w:val="006C07AC"/>
    <w:rsid w:val="006D390D"/>
    <w:rsid w:val="007056AB"/>
    <w:rsid w:val="00724AE3"/>
    <w:rsid w:val="00742344"/>
    <w:rsid w:val="0074705F"/>
    <w:rsid w:val="007535C1"/>
    <w:rsid w:val="00770D52"/>
    <w:rsid w:val="007B6D39"/>
    <w:rsid w:val="007C6B21"/>
    <w:rsid w:val="007D2EEF"/>
    <w:rsid w:val="007D73E2"/>
    <w:rsid w:val="007F25C8"/>
    <w:rsid w:val="0080347D"/>
    <w:rsid w:val="0081100F"/>
    <w:rsid w:val="00811AC1"/>
    <w:rsid w:val="00814C55"/>
    <w:rsid w:val="00845CB7"/>
    <w:rsid w:val="00884C9A"/>
    <w:rsid w:val="008A0ACA"/>
    <w:rsid w:val="008A5B98"/>
    <w:rsid w:val="008D5393"/>
    <w:rsid w:val="00911D72"/>
    <w:rsid w:val="009440DD"/>
    <w:rsid w:val="00976AE6"/>
    <w:rsid w:val="009A0F37"/>
    <w:rsid w:val="009C0D58"/>
    <w:rsid w:val="009C3D73"/>
    <w:rsid w:val="00A017DE"/>
    <w:rsid w:val="00A13A89"/>
    <w:rsid w:val="00A6439A"/>
    <w:rsid w:val="00A66BE3"/>
    <w:rsid w:val="00A818C5"/>
    <w:rsid w:val="00A82A06"/>
    <w:rsid w:val="00A8457C"/>
    <w:rsid w:val="00AD72BF"/>
    <w:rsid w:val="00AE02E3"/>
    <w:rsid w:val="00AF2A05"/>
    <w:rsid w:val="00B112D8"/>
    <w:rsid w:val="00B51457"/>
    <w:rsid w:val="00B64B38"/>
    <w:rsid w:val="00B9463C"/>
    <w:rsid w:val="00BB3416"/>
    <w:rsid w:val="00BD61B1"/>
    <w:rsid w:val="00C2024B"/>
    <w:rsid w:val="00C220B5"/>
    <w:rsid w:val="00C60303"/>
    <w:rsid w:val="00C71C43"/>
    <w:rsid w:val="00C96512"/>
    <w:rsid w:val="00CB6B86"/>
    <w:rsid w:val="00CC7819"/>
    <w:rsid w:val="00CD129F"/>
    <w:rsid w:val="00CD53A8"/>
    <w:rsid w:val="00CF739C"/>
    <w:rsid w:val="00D31EA5"/>
    <w:rsid w:val="00D35688"/>
    <w:rsid w:val="00D46387"/>
    <w:rsid w:val="00DD19AC"/>
    <w:rsid w:val="00E10427"/>
    <w:rsid w:val="00E95134"/>
    <w:rsid w:val="00EB4C2D"/>
    <w:rsid w:val="00EC3A44"/>
    <w:rsid w:val="00F21ABE"/>
    <w:rsid w:val="00F275C8"/>
    <w:rsid w:val="00F504C1"/>
    <w:rsid w:val="00F93B79"/>
    <w:rsid w:val="00FA6B42"/>
    <w:rsid w:val="00FB5417"/>
    <w:rsid w:val="1B6A60FA"/>
    <w:rsid w:val="21494A14"/>
    <w:rsid w:val="2CAD0725"/>
    <w:rsid w:val="2FE0377A"/>
    <w:rsid w:val="32335040"/>
    <w:rsid w:val="3AAF36D1"/>
    <w:rsid w:val="3B7B33EC"/>
    <w:rsid w:val="3BBE088E"/>
    <w:rsid w:val="41B33AA7"/>
    <w:rsid w:val="48B87DD1"/>
    <w:rsid w:val="4A056E6A"/>
    <w:rsid w:val="569E51A1"/>
    <w:rsid w:val="58F06F37"/>
    <w:rsid w:val="70F96E79"/>
    <w:rsid w:val="741E1C18"/>
    <w:rsid w:val="75693821"/>
    <w:rsid w:val="76AB0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64"/>
    <w:qFormat/>
    <w:uiPriority w:val="0"/>
    <w:pPr>
      <w:spacing w:before="340" w:after="330" w:line="360" w:lineRule="auto"/>
      <w:jc w:val="center"/>
      <w:outlineLvl w:val="0"/>
    </w:pPr>
    <w:rPr>
      <w:rFonts w:eastAsia="黑体"/>
      <w:kern w:val="44"/>
      <w:szCs w:val="44"/>
    </w:rPr>
  </w:style>
  <w:style w:type="paragraph" w:styleId="8">
    <w:name w:val="heading 2"/>
    <w:basedOn w:val="9"/>
    <w:next w:val="10"/>
    <w:link w:val="79"/>
    <w:qFormat/>
    <w:uiPriority w:val="0"/>
    <w:pPr>
      <w:adjustRightInd w:val="0"/>
      <w:jc w:val="center"/>
      <w:textAlignment w:val="baseline"/>
      <w:outlineLvl w:val="1"/>
    </w:pPr>
    <w:rPr>
      <w:kern w:val="0"/>
      <w:sz w:val="24"/>
      <w:szCs w:val="20"/>
    </w:rPr>
  </w:style>
  <w:style w:type="paragraph" w:styleId="9">
    <w:name w:val="heading 3"/>
    <w:basedOn w:val="10"/>
    <w:next w:val="1"/>
    <w:link w:val="63"/>
    <w:qFormat/>
    <w:uiPriority w:val="9"/>
    <w:pPr>
      <w:spacing w:before="260" w:after="260" w:line="240" w:lineRule="auto"/>
      <w:outlineLvl w:val="2"/>
    </w:pPr>
    <w:rPr>
      <w:rFonts w:ascii="宋体" w:hAnsi="宋体" w:eastAsia="宋体"/>
      <w:szCs w:val="32"/>
    </w:rPr>
  </w:style>
  <w:style w:type="paragraph" w:styleId="10">
    <w:name w:val="heading 4"/>
    <w:basedOn w:val="1"/>
    <w:next w:val="1"/>
    <w:link w:val="61"/>
    <w:qFormat/>
    <w:uiPriority w:val="9"/>
    <w:pPr>
      <w:keepNext/>
      <w:keepLines/>
      <w:spacing w:before="280" w:after="290" w:line="376" w:lineRule="auto"/>
      <w:outlineLvl w:val="3"/>
    </w:pPr>
    <w:rPr>
      <w:rFonts w:ascii="Arial" w:hAnsi="Arial" w:eastAsia="黑体"/>
      <w:b/>
      <w:bCs/>
      <w:sz w:val="28"/>
      <w:szCs w:val="28"/>
    </w:rPr>
  </w:style>
  <w:style w:type="paragraph" w:styleId="11">
    <w:name w:val="heading 5"/>
    <w:basedOn w:val="1"/>
    <w:next w:val="12"/>
    <w:link w:val="88"/>
    <w:qFormat/>
    <w:uiPriority w:val="0"/>
    <w:pPr>
      <w:keepNext/>
      <w:keepLines/>
      <w:spacing w:before="280" w:after="290" w:line="376" w:lineRule="auto"/>
      <w:outlineLvl w:val="4"/>
    </w:pPr>
    <w:rPr>
      <w:b/>
      <w:sz w:val="28"/>
      <w:szCs w:val="20"/>
    </w:rPr>
  </w:style>
  <w:style w:type="paragraph" w:styleId="13">
    <w:name w:val="heading 6"/>
    <w:basedOn w:val="1"/>
    <w:next w:val="12"/>
    <w:link w:val="91"/>
    <w:qFormat/>
    <w:uiPriority w:val="0"/>
    <w:pPr>
      <w:keepNext/>
      <w:keepLines/>
      <w:spacing w:before="240" w:after="64" w:line="320" w:lineRule="auto"/>
      <w:outlineLvl w:val="5"/>
    </w:pPr>
    <w:rPr>
      <w:rFonts w:ascii="Arial" w:hAnsi="Arial" w:eastAsia="黑体"/>
      <w:b/>
      <w:sz w:val="24"/>
      <w:szCs w:val="20"/>
    </w:rPr>
  </w:style>
  <w:style w:type="paragraph" w:styleId="14">
    <w:name w:val="heading 7"/>
    <w:basedOn w:val="1"/>
    <w:next w:val="12"/>
    <w:link w:val="92"/>
    <w:qFormat/>
    <w:uiPriority w:val="0"/>
    <w:pPr>
      <w:keepNext/>
      <w:keepLines/>
      <w:spacing w:before="240" w:after="64" w:line="320" w:lineRule="auto"/>
      <w:outlineLvl w:val="6"/>
    </w:pPr>
    <w:rPr>
      <w:b/>
      <w:sz w:val="24"/>
      <w:szCs w:val="20"/>
    </w:rPr>
  </w:style>
  <w:style w:type="paragraph" w:styleId="15">
    <w:name w:val="heading 8"/>
    <w:basedOn w:val="1"/>
    <w:next w:val="12"/>
    <w:link w:val="93"/>
    <w:qFormat/>
    <w:uiPriority w:val="0"/>
    <w:pPr>
      <w:keepNext/>
      <w:keepLines/>
      <w:spacing w:before="240" w:after="64" w:line="320" w:lineRule="auto"/>
      <w:outlineLvl w:val="7"/>
    </w:pPr>
    <w:rPr>
      <w:rFonts w:ascii="Arial" w:hAnsi="Arial" w:eastAsia="黑体"/>
      <w:sz w:val="24"/>
      <w:szCs w:val="20"/>
    </w:rPr>
  </w:style>
  <w:style w:type="paragraph" w:styleId="16">
    <w:name w:val="heading 9"/>
    <w:basedOn w:val="1"/>
    <w:next w:val="12"/>
    <w:link w:val="94"/>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200" w:leftChars="200"/>
    </w:pPr>
  </w:style>
  <w:style w:type="paragraph" w:styleId="3">
    <w:name w:val="Body Text Indent"/>
    <w:basedOn w:val="1"/>
    <w:next w:val="4"/>
    <w:link w:val="87"/>
    <w:qFormat/>
    <w:uiPriority w:val="0"/>
    <w:pPr>
      <w:spacing w:line="360" w:lineRule="auto"/>
      <w:ind w:firstLine="420" w:firstLineChars="200"/>
    </w:pPr>
  </w:style>
  <w:style w:type="paragraph" w:styleId="4">
    <w:name w:val="envelope return"/>
    <w:basedOn w:val="1"/>
    <w:unhideWhenUsed/>
    <w:qFormat/>
    <w:uiPriority w:val="99"/>
    <w:pPr>
      <w:snapToGrid w:val="0"/>
    </w:pPr>
    <w:rPr>
      <w:rFonts w:ascii="Arial" w:hAnsi="Arial"/>
    </w:rPr>
  </w:style>
  <w:style w:type="paragraph" w:styleId="5">
    <w:name w:val="Body Text First Indent"/>
    <w:basedOn w:val="6"/>
    <w:link w:val="138"/>
    <w:qFormat/>
    <w:uiPriority w:val="0"/>
    <w:pPr>
      <w:spacing w:after="120" w:line="240" w:lineRule="auto"/>
      <w:ind w:firstLine="420" w:firstLineChars="100"/>
    </w:pPr>
    <w:rPr>
      <w:sz w:val="21"/>
    </w:rPr>
  </w:style>
  <w:style w:type="paragraph" w:styleId="6">
    <w:name w:val="Body Text"/>
    <w:basedOn w:val="1"/>
    <w:next w:val="1"/>
    <w:link w:val="100"/>
    <w:qFormat/>
    <w:uiPriority w:val="0"/>
    <w:pPr>
      <w:spacing w:line="360" w:lineRule="auto"/>
    </w:pPr>
    <w:rPr>
      <w:b/>
      <w:bCs/>
      <w:sz w:val="24"/>
    </w:rPr>
  </w:style>
  <w:style w:type="paragraph" w:styleId="12">
    <w:name w:val="Normal Indent"/>
    <w:basedOn w:val="1"/>
    <w:link w:val="65"/>
    <w:qFormat/>
    <w:uiPriority w:val="0"/>
    <w:pPr>
      <w:ind w:firstLine="420"/>
    </w:pPr>
    <w:rPr>
      <w:szCs w:val="20"/>
    </w:rPr>
  </w:style>
  <w:style w:type="paragraph" w:styleId="17">
    <w:name w:val="toc 7"/>
    <w:basedOn w:val="1"/>
    <w:next w:val="1"/>
    <w:semiHidden/>
    <w:qFormat/>
    <w:uiPriority w:val="0"/>
    <w:pPr>
      <w:ind w:left="1260"/>
      <w:jc w:val="left"/>
    </w:pPr>
    <w:rPr>
      <w:szCs w:val="21"/>
    </w:rPr>
  </w:style>
  <w:style w:type="paragraph" w:styleId="18">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9">
    <w:name w:val="List Bullet"/>
    <w:basedOn w:val="1"/>
    <w:qFormat/>
    <w:uiPriority w:val="0"/>
    <w:pPr>
      <w:numPr>
        <w:ilvl w:val="0"/>
        <w:numId w:val="1"/>
      </w:numPr>
    </w:pPr>
    <w:rPr>
      <w:szCs w:val="20"/>
    </w:rPr>
  </w:style>
  <w:style w:type="paragraph" w:styleId="20">
    <w:name w:val="Document Map"/>
    <w:basedOn w:val="1"/>
    <w:semiHidden/>
    <w:qFormat/>
    <w:uiPriority w:val="0"/>
    <w:pPr>
      <w:shd w:val="clear" w:color="auto" w:fill="000080"/>
    </w:pPr>
  </w:style>
  <w:style w:type="paragraph" w:styleId="21">
    <w:name w:val="annotation text"/>
    <w:basedOn w:val="1"/>
    <w:link w:val="192"/>
    <w:qFormat/>
    <w:uiPriority w:val="0"/>
    <w:pPr>
      <w:autoSpaceDE w:val="0"/>
      <w:autoSpaceDN w:val="0"/>
      <w:adjustRightInd w:val="0"/>
      <w:jc w:val="left"/>
      <w:textAlignment w:val="baseline"/>
    </w:pPr>
    <w:rPr>
      <w:rFonts w:ascii="宋体"/>
      <w:kern w:val="0"/>
      <w:sz w:val="34"/>
      <w:szCs w:val="20"/>
    </w:rPr>
  </w:style>
  <w:style w:type="paragraph" w:styleId="22">
    <w:name w:val="Body Text 3"/>
    <w:basedOn w:val="1"/>
    <w:link w:val="106"/>
    <w:qFormat/>
    <w:uiPriority w:val="0"/>
    <w:pPr>
      <w:spacing w:after="120"/>
    </w:pPr>
    <w:rPr>
      <w:sz w:val="16"/>
      <w:szCs w:val="16"/>
    </w:rPr>
  </w:style>
  <w:style w:type="paragraph" w:styleId="23">
    <w:name w:val="toc 5"/>
    <w:basedOn w:val="1"/>
    <w:next w:val="1"/>
    <w:semiHidden/>
    <w:qFormat/>
    <w:uiPriority w:val="0"/>
    <w:pPr>
      <w:ind w:left="840"/>
      <w:jc w:val="left"/>
    </w:pPr>
    <w:rPr>
      <w:szCs w:val="21"/>
    </w:rPr>
  </w:style>
  <w:style w:type="paragraph" w:styleId="24">
    <w:name w:val="toc 3"/>
    <w:basedOn w:val="1"/>
    <w:next w:val="1"/>
    <w:semiHidden/>
    <w:qFormat/>
    <w:uiPriority w:val="0"/>
    <w:pPr>
      <w:ind w:left="420"/>
      <w:jc w:val="left"/>
    </w:pPr>
    <w:rPr>
      <w:i/>
      <w:iCs/>
    </w:rPr>
  </w:style>
  <w:style w:type="paragraph" w:styleId="25">
    <w:name w:val="Plain Text"/>
    <w:basedOn w:val="1"/>
    <w:link w:val="98"/>
    <w:qFormat/>
    <w:uiPriority w:val="0"/>
    <w:rPr>
      <w:rFonts w:ascii="宋体" w:hAnsi="Courier New"/>
      <w:szCs w:val="20"/>
    </w:rPr>
  </w:style>
  <w:style w:type="paragraph" w:styleId="26">
    <w:name w:val="toc 8"/>
    <w:basedOn w:val="1"/>
    <w:next w:val="1"/>
    <w:semiHidden/>
    <w:qFormat/>
    <w:uiPriority w:val="0"/>
    <w:pPr>
      <w:ind w:left="1470"/>
      <w:jc w:val="left"/>
    </w:pPr>
    <w:rPr>
      <w:szCs w:val="21"/>
    </w:rPr>
  </w:style>
  <w:style w:type="paragraph" w:styleId="27">
    <w:name w:val="Date"/>
    <w:basedOn w:val="1"/>
    <w:next w:val="1"/>
    <w:link w:val="96"/>
    <w:qFormat/>
    <w:uiPriority w:val="0"/>
    <w:rPr>
      <w:rFonts w:ascii="宋体" w:hAnsi="Courier New"/>
      <w:sz w:val="32"/>
      <w:szCs w:val="20"/>
    </w:rPr>
  </w:style>
  <w:style w:type="paragraph" w:styleId="28">
    <w:name w:val="Body Text Indent 2"/>
    <w:basedOn w:val="1"/>
    <w:link w:val="101"/>
    <w:qFormat/>
    <w:uiPriority w:val="0"/>
    <w:pPr>
      <w:spacing w:beforeLines="50" w:afterLines="50" w:line="120" w:lineRule="auto"/>
      <w:ind w:firstLine="840" w:firstLineChars="400"/>
      <w:jc w:val="left"/>
    </w:pPr>
    <w:rPr>
      <w:rFonts w:ascii="宋体" w:hAnsi="宋体"/>
    </w:rPr>
  </w:style>
  <w:style w:type="paragraph" w:styleId="29">
    <w:name w:val="Balloon Text"/>
    <w:basedOn w:val="1"/>
    <w:link w:val="107"/>
    <w:semiHidden/>
    <w:qFormat/>
    <w:uiPriority w:val="99"/>
    <w:rPr>
      <w:sz w:val="18"/>
      <w:szCs w:val="18"/>
    </w:rPr>
  </w:style>
  <w:style w:type="paragraph" w:styleId="30">
    <w:name w:val="footer"/>
    <w:basedOn w:val="1"/>
    <w:link w:val="105"/>
    <w:qFormat/>
    <w:uiPriority w:val="0"/>
    <w:pPr>
      <w:tabs>
        <w:tab w:val="center" w:pos="4153"/>
        <w:tab w:val="right" w:pos="8306"/>
      </w:tabs>
      <w:snapToGrid w:val="0"/>
      <w:jc w:val="left"/>
    </w:pPr>
    <w:rPr>
      <w:sz w:val="18"/>
      <w:szCs w:val="18"/>
    </w:rPr>
  </w:style>
  <w:style w:type="paragraph" w:styleId="31">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0"/>
    <w:pPr>
      <w:spacing w:before="120" w:after="120"/>
      <w:jc w:val="left"/>
    </w:pPr>
    <w:rPr>
      <w:b/>
      <w:bCs/>
      <w:caps/>
    </w:rPr>
  </w:style>
  <w:style w:type="paragraph" w:styleId="33">
    <w:name w:val="toc 4"/>
    <w:basedOn w:val="1"/>
    <w:next w:val="1"/>
    <w:semiHidden/>
    <w:qFormat/>
    <w:uiPriority w:val="0"/>
    <w:pPr>
      <w:ind w:left="630"/>
      <w:jc w:val="left"/>
    </w:pPr>
    <w:rPr>
      <w:szCs w:val="21"/>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103"/>
    <w:qFormat/>
    <w:uiPriority w:val="0"/>
    <w:pPr>
      <w:spacing w:line="360" w:lineRule="auto"/>
      <w:ind w:firstLine="482" w:firstLineChars="200"/>
    </w:pPr>
    <w:rPr>
      <w:rFonts w:ascii="宋体"/>
      <w:b/>
      <w:bCs/>
      <w:sz w:val="24"/>
    </w:rPr>
  </w:style>
  <w:style w:type="paragraph" w:styleId="36">
    <w:name w:val="toc 2"/>
    <w:basedOn w:val="1"/>
    <w:next w:val="1"/>
    <w:semiHidden/>
    <w:qFormat/>
    <w:uiPriority w:val="0"/>
    <w:pPr>
      <w:tabs>
        <w:tab w:val="right" w:leader="dot" w:pos="8296"/>
      </w:tabs>
      <w:ind w:left="210"/>
      <w:jc w:val="left"/>
    </w:pPr>
    <w:rPr>
      <w:smallCaps/>
    </w:rPr>
  </w:style>
  <w:style w:type="paragraph" w:styleId="37">
    <w:name w:val="toc 9"/>
    <w:basedOn w:val="1"/>
    <w:next w:val="1"/>
    <w:semiHidden/>
    <w:qFormat/>
    <w:uiPriority w:val="0"/>
    <w:pPr>
      <w:ind w:left="1680"/>
      <w:jc w:val="left"/>
    </w:pPr>
    <w:rPr>
      <w:szCs w:val="21"/>
    </w:rPr>
  </w:style>
  <w:style w:type="paragraph" w:styleId="38">
    <w:name w:val="Body Text 2"/>
    <w:basedOn w:val="1"/>
    <w:link w:val="104"/>
    <w:qFormat/>
    <w:uiPriority w:val="0"/>
    <w:pPr>
      <w:spacing w:line="360" w:lineRule="auto"/>
    </w:pPr>
    <w:rPr>
      <w:sz w:val="24"/>
    </w:rPr>
  </w:style>
  <w:style w:type="paragraph" w:styleId="39">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0">
    <w:name w:val="Normal (Web)"/>
    <w:basedOn w:val="1"/>
    <w:link w:val="198"/>
    <w:qFormat/>
    <w:uiPriority w:val="99"/>
    <w:rPr>
      <w:sz w:val="24"/>
    </w:rPr>
  </w:style>
  <w:style w:type="paragraph" w:styleId="41">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2">
    <w:name w:val="Title"/>
    <w:basedOn w:val="1"/>
    <w:link w:val="95"/>
    <w:qFormat/>
    <w:uiPriority w:val="0"/>
    <w:pPr>
      <w:spacing w:before="240" w:after="60"/>
      <w:jc w:val="center"/>
      <w:outlineLvl w:val="0"/>
    </w:pPr>
    <w:rPr>
      <w:rFonts w:ascii="Arial" w:hAnsi="Arial" w:eastAsia="隶书" w:cs="Arial"/>
      <w:b/>
      <w:bCs/>
      <w:sz w:val="32"/>
      <w:szCs w:val="32"/>
    </w:rPr>
  </w:style>
  <w:style w:type="paragraph" w:styleId="43">
    <w:name w:val="annotation subject"/>
    <w:basedOn w:val="21"/>
    <w:next w:val="21"/>
    <w:link w:val="193"/>
    <w:qFormat/>
    <w:uiPriority w:val="99"/>
    <w:pPr>
      <w:autoSpaceDE/>
      <w:autoSpaceDN/>
      <w:adjustRightInd/>
      <w:textAlignment w:val="auto"/>
    </w:pPr>
    <w:rPr>
      <w:rFonts w:ascii="Times New Roman"/>
      <w:b/>
      <w:bCs/>
      <w:kern w:val="2"/>
      <w:sz w:val="21"/>
      <w:szCs w:val="24"/>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b/>
      <w:bCs/>
    </w:rPr>
  </w:style>
  <w:style w:type="character" w:styleId="51">
    <w:name w:val="HTML Definition"/>
    <w:basedOn w:val="46"/>
    <w:semiHidden/>
    <w:unhideWhenUsed/>
    <w:qFormat/>
    <w:uiPriority w:val="0"/>
  </w:style>
  <w:style w:type="character" w:styleId="52">
    <w:name w:val="HTML Typewriter"/>
    <w:basedOn w:val="46"/>
    <w:semiHidden/>
    <w:unhideWhenUsed/>
    <w:qFormat/>
    <w:uiPriority w:val="0"/>
    <w:rPr>
      <w:rFonts w:hint="default" w:ascii="monospace" w:hAnsi="monospace" w:eastAsia="monospace" w:cs="monospace"/>
      <w:sz w:val="20"/>
    </w:rPr>
  </w:style>
  <w:style w:type="character" w:styleId="53">
    <w:name w:val="HTML Acronym"/>
    <w:basedOn w:val="46"/>
    <w:semiHidden/>
    <w:unhideWhenUsed/>
    <w:qFormat/>
    <w:uiPriority w:val="0"/>
  </w:style>
  <w:style w:type="character" w:styleId="54">
    <w:name w:val="HTML Variable"/>
    <w:basedOn w:val="46"/>
    <w:semiHidden/>
    <w:unhideWhenUsed/>
    <w:qFormat/>
    <w:uiPriority w:val="0"/>
  </w:style>
  <w:style w:type="character" w:styleId="55">
    <w:name w:val="Hyperlink"/>
    <w:qFormat/>
    <w:uiPriority w:val="0"/>
    <w:rPr>
      <w:color w:val="0000FF"/>
      <w:u w:val="single"/>
    </w:rPr>
  </w:style>
  <w:style w:type="character" w:styleId="56">
    <w:name w:val="HTML Code"/>
    <w:basedOn w:val="46"/>
    <w:semiHidden/>
    <w:unhideWhenUsed/>
    <w:qFormat/>
    <w:uiPriority w:val="0"/>
    <w:rPr>
      <w:rFonts w:hint="default" w:ascii="monospace" w:hAnsi="monospace" w:eastAsia="monospace" w:cs="monospace"/>
      <w:sz w:val="20"/>
    </w:rPr>
  </w:style>
  <w:style w:type="character" w:styleId="57">
    <w:name w:val="annotation reference"/>
    <w:basedOn w:val="46"/>
    <w:qFormat/>
    <w:uiPriority w:val="99"/>
    <w:rPr>
      <w:sz w:val="21"/>
      <w:szCs w:val="21"/>
    </w:rPr>
  </w:style>
  <w:style w:type="character" w:styleId="58">
    <w:name w:val="HTML Cite"/>
    <w:basedOn w:val="46"/>
    <w:semiHidden/>
    <w:unhideWhenUsed/>
    <w:qFormat/>
    <w:uiPriority w:val="0"/>
  </w:style>
  <w:style w:type="character" w:styleId="59">
    <w:name w:val="HTML Keyboard"/>
    <w:basedOn w:val="46"/>
    <w:semiHidden/>
    <w:unhideWhenUsed/>
    <w:qFormat/>
    <w:uiPriority w:val="0"/>
    <w:rPr>
      <w:rFonts w:hint="default" w:ascii="monospace" w:hAnsi="monospace" w:eastAsia="monospace" w:cs="monospace"/>
      <w:sz w:val="20"/>
    </w:rPr>
  </w:style>
  <w:style w:type="character" w:styleId="60">
    <w:name w:val="HTML Sample"/>
    <w:basedOn w:val="46"/>
    <w:semiHidden/>
    <w:unhideWhenUsed/>
    <w:qFormat/>
    <w:uiPriority w:val="0"/>
    <w:rPr>
      <w:rFonts w:ascii="monospace" w:hAnsi="monospace" w:eastAsia="monospace" w:cs="monospace"/>
    </w:rPr>
  </w:style>
  <w:style w:type="character" w:customStyle="1" w:styleId="61">
    <w:name w:val="标题 4 字符"/>
    <w:link w:val="10"/>
    <w:qFormat/>
    <w:uiPriority w:val="9"/>
    <w:rPr>
      <w:rFonts w:ascii="Arial" w:hAnsi="Arial" w:eastAsia="黑体"/>
      <w:b/>
      <w:bCs/>
      <w:kern w:val="2"/>
      <w:sz w:val="28"/>
      <w:szCs w:val="28"/>
      <w:lang w:val="en-US" w:eastAsia="zh-CN" w:bidi="ar-SA"/>
    </w:rPr>
  </w:style>
  <w:style w:type="paragraph" w:customStyle="1" w:styleId="6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3">
    <w:name w:val="标题 3 字符"/>
    <w:link w:val="9"/>
    <w:qFormat/>
    <w:uiPriority w:val="9"/>
    <w:rPr>
      <w:rFonts w:ascii="宋体" w:hAnsi="宋体" w:eastAsia="宋体"/>
      <w:b/>
      <w:bCs/>
      <w:kern w:val="2"/>
      <w:sz w:val="28"/>
      <w:szCs w:val="32"/>
      <w:lang w:val="en-US" w:eastAsia="zh-CN" w:bidi="ar-SA"/>
    </w:rPr>
  </w:style>
  <w:style w:type="character" w:customStyle="1" w:styleId="64">
    <w:name w:val="标题 1 字符"/>
    <w:link w:val="7"/>
    <w:qFormat/>
    <w:uiPriority w:val="0"/>
    <w:rPr>
      <w:rFonts w:ascii="宋体" w:hAnsi="宋体" w:eastAsia="黑体"/>
      <w:b/>
      <w:bCs/>
      <w:kern w:val="44"/>
      <w:sz w:val="28"/>
      <w:szCs w:val="44"/>
      <w:lang w:val="en-US" w:eastAsia="zh-CN" w:bidi="ar-SA"/>
    </w:rPr>
  </w:style>
  <w:style w:type="character" w:customStyle="1" w:styleId="65">
    <w:name w:val="正文缩进 字符"/>
    <w:link w:val="12"/>
    <w:qFormat/>
    <w:uiPriority w:val="0"/>
    <w:rPr>
      <w:rFonts w:eastAsia="宋体"/>
      <w:kern w:val="2"/>
      <w:sz w:val="21"/>
      <w:lang w:val="en-US" w:eastAsia="zh-CN" w:bidi="ar-SA"/>
    </w:rPr>
  </w:style>
  <w:style w:type="character" w:customStyle="1" w:styleId="66">
    <w:name w:val="标题 3 Char"/>
    <w:qFormat/>
    <w:uiPriority w:val="0"/>
    <w:rPr>
      <w:rFonts w:ascii="黑体" w:eastAsia="黑体"/>
      <w:bCs/>
      <w:sz w:val="30"/>
    </w:rPr>
  </w:style>
  <w:style w:type="paragraph" w:customStyle="1" w:styleId="6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7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
    <w:name w:val="自定义正文"/>
    <w:basedOn w:val="1"/>
    <w:qFormat/>
    <w:uiPriority w:val="0"/>
    <w:pPr>
      <w:spacing w:afterLines="50"/>
      <w:ind w:left="600" w:leftChars="600"/>
    </w:pPr>
  </w:style>
  <w:style w:type="paragraph" w:customStyle="1" w:styleId="75">
    <w:name w:val="Char Char Char Char Char"/>
    <w:basedOn w:val="1"/>
    <w:qFormat/>
    <w:uiPriority w:val="0"/>
    <w:rPr>
      <w:rFonts w:ascii="Tahoma" w:hAnsi="Tahoma"/>
      <w:sz w:val="24"/>
      <w:szCs w:val="20"/>
    </w:rPr>
  </w:style>
  <w:style w:type="paragraph" w:customStyle="1" w:styleId="7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7">
    <w:name w:val="Char Char"/>
    <w:basedOn w:val="1"/>
    <w:qFormat/>
    <w:uiPriority w:val="0"/>
    <w:rPr>
      <w:rFonts w:ascii="Tahoma" w:hAnsi="Tahoma"/>
      <w:sz w:val="24"/>
      <w:szCs w:val="20"/>
    </w:rPr>
  </w:style>
  <w:style w:type="paragraph" w:customStyle="1" w:styleId="7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9">
    <w:name w:val="标题 2 字符"/>
    <w:link w:val="8"/>
    <w:qFormat/>
    <w:uiPriority w:val="0"/>
    <w:rPr>
      <w:rFonts w:ascii="宋体" w:hAnsi="宋体" w:eastAsia="宋体"/>
      <w:b/>
      <w:bCs/>
      <w:sz w:val="24"/>
      <w:lang w:val="en-US" w:eastAsia="zh-CN" w:bidi="ar-SA"/>
    </w:rPr>
  </w:style>
  <w:style w:type="paragraph" w:customStyle="1" w:styleId="8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1">
    <w:name w:val="List Paragraph"/>
    <w:basedOn w:val="1"/>
    <w:qFormat/>
    <w:uiPriority w:val="34"/>
    <w:pPr>
      <w:ind w:firstLine="420" w:firstLineChars="200"/>
    </w:pPr>
    <w:rPr>
      <w:rFonts w:ascii="Calibri" w:hAnsi="Calibri"/>
      <w:szCs w:val="22"/>
    </w:rPr>
  </w:style>
  <w:style w:type="paragraph" w:customStyle="1" w:styleId="82">
    <w:name w:val="USE 1"/>
    <w:basedOn w:val="1"/>
    <w:qFormat/>
    <w:uiPriority w:val="0"/>
    <w:pPr>
      <w:spacing w:line="200" w:lineRule="atLeast"/>
      <w:jc w:val="left"/>
    </w:pPr>
    <w:rPr>
      <w:rFonts w:ascii="宋体" w:hAnsi="宋体"/>
      <w:b/>
      <w:sz w:val="24"/>
      <w:szCs w:val="28"/>
    </w:rPr>
  </w:style>
  <w:style w:type="paragraph" w:customStyle="1" w:styleId="8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4">
    <w:name w:val="正文文字缩进项目"/>
    <w:basedOn w:val="3"/>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5">
    <w:name w:val="样式 标题 2 + 段前: 13 磅 段后: 13 磅 行距: 单倍行距"/>
    <w:basedOn w:val="8"/>
    <w:qFormat/>
    <w:uiPriority w:val="0"/>
    <w:pPr>
      <w:adjustRightInd/>
      <w:spacing w:before="0" w:after="0"/>
      <w:jc w:val="both"/>
      <w:textAlignment w:val="auto"/>
    </w:pPr>
    <w:rPr>
      <w:rFonts w:ascii="Cambria" w:hAnsi="Cambria" w:cs="宋体"/>
      <w:kern w:val="2"/>
      <w:sz w:val="32"/>
    </w:rPr>
  </w:style>
  <w:style w:type="character" w:customStyle="1" w:styleId="86">
    <w:name w:val="H4 Char2"/>
    <w:qFormat/>
    <w:uiPriority w:val="0"/>
    <w:rPr>
      <w:rFonts w:ascii="Arial" w:hAnsi="Arial" w:eastAsia="黑体"/>
      <w:b/>
      <w:bCs/>
      <w:kern w:val="2"/>
      <w:sz w:val="28"/>
      <w:szCs w:val="28"/>
      <w:lang w:val="en-US" w:eastAsia="zh-CN" w:bidi="ar-SA"/>
    </w:rPr>
  </w:style>
  <w:style w:type="character" w:customStyle="1" w:styleId="87">
    <w:name w:val="正文文本缩进 字符"/>
    <w:link w:val="3"/>
    <w:qFormat/>
    <w:uiPriority w:val="0"/>
    <w:rPr>
      <w:rFonts w:eastAsia="宋体"/>
      <w:kern w:val="2"/>
      <w:sz w:val="21"/>
      <w:szCs w:val="24"/>
      <w:lang w:val="en-US" w:eastAsia="zh-CN" w:bidi="ar-SA"/>
    </w:rPr>
  </w:style>
  <w:style w:type="character" w:customStyle="1" w:styleId="88">
    <w:name w:val="标题 5 字符"/>
    <w:link w:val="11"/>
    <w:qFormat/>
    <w:uiPriority w:val="0"/>
    <w:rPr>
      <w:rFonts w:eastAsia="宋体"/>
      <w:b/>
      <w:kern w:val="2"/>
      <w:sz w:val="28"/>
      <w:lang w:val="en-US" w:eastAsia="zh-CN" w:bidi="ar-SA"/>
    </w:rPr>
  </w:style>
  <w:style w:type="character" w:customStyle="1" w:styleId="89">
    <w:name w:val="第*章 Char"/>
    <w:qFormat/>
    <w:uiPriority w:val="0"/>
    <w:rPr>
      <w:rFonts w:ascii="Arial" w:hAnsi="Arial" w:eastAsia="黑体"/>
      <w:b/>
      <w:bCs/>
      <w:kern w:val="2"/>
      <w:sz w:val="32"/>
      <w:szCs w:val="32"/>
    </w:rPr>
  </w:style>
  <w:style w:type="character" w:customStyle="1" w:styleId="90">
    <w:name w:val="章标题1 Char"/>
    <w:qFormat/>
    <w:uiPriority w:val="0"/>
    <w:rPr>
      <w:rFonts w:eastAsia="宋体"/>
      <w:b/>
      <w:bCs/>
      <w:kern w:val="2"/>
      <w:sz w:val="32"/>
      <w:szCs w:val="32"/>
      <w:lang w:val="en-US" w:eastAsia="zh-CN" w:bidi="ar-SA"/>
    </w:rPr>
  </w:style>
  <w:style w:type="character" w:customStyle="1" w:styleId="91">
    <w:name w:val="标题 6 字符"/>
    <w:link w:val="13"/>
    <w:qFormat/>
    <w:uiPriority w:val="0"/>
    <w:rPr>
      <w:rFonts w:ascii="Arial" w:hAnsi="Arial" w:eastAsia="黑体"/>
      <w:b/>
      <w:kern w:val="2"/>
      <w:sz w:val="24"/>
      <w:lang w:val="en-US" w:eastAsia="zh-CN" w:bidi="ar-SA"/>
    </w:rPr>
  </w:style>
  <w:style w:type="character" w:customStyle="1" w:styleId="92">
    <w:name w:val="标题 7 字符"/>
    <w:link w:val="14"/>
    <w:qFormat/>
    <w:uiPriority w:val="0"/>
    <w:rPr>
      <w:rFonts w:eastAsia="宋体"/>
      <w:b/>
      <w:kern w:val="2"/>
      <w:sz w:val="24"/>
      <w:lang w:val="en-US" w:eastAsia="zh-CN" w:bidi="ar-SA"/>
    </w:rPr>
  </w:style>
  <w:style w:type="character" w:customStyle="1" w:styleId="93">
    <w:name w:val="标题 8 字符"/>
    <w:link w:val="15"/>
    <w:qFormat/>
    <w:uiPriority w:val="0"/>
    <w:rPr>
      <w:rFonts w:ascii="Arial" w:hAnsi="Arial" w:eastAsia="黑体"/>
      <w:kern w:val="2"/>
      <w:sz w:val="24"/>
      <w:lang w:val="en-US" w:eastAsia="zh-CN" w:bidi="ar-SA"/>
    </w:rPr>
  </w:style>
  <w:style w:type="character" w:customStyle="1" w:styleId="94">
    <w:name w:val="标题 9 字符"/>
    <w:link w:val="16"/>
    <w:qFormat/>
    <w:uiPriority w:val="0"/>
    <w:rPr>
      <w:rFonts w:ascii="Arial" w:hAnsi="Arial" w:eastAsia="黑体"/>
      <w:kern w:val="2"/>
      <w:sz w:val="21"/>
      <w:lang w:val="en-US" w:eastAsia="zh-CN" w:bidi="ar-SA"/>
    </w:rPr>
  </w:style>
  <w:style w:type="character" w:customStyle="1" w:styleId="95">
    <w:name w:val="标题 字符"/>
    <w:link w:val="42"/>
    <w:qFormat/>
    <w:uiPriority w:val="0"/>
    <w:rPr>
      <w:rFonts w:ascii="Arial" w:hAnsi="Arial" w:eastAsia="隶书" w:cs="Arial"/>
      <w:b/>
      <w:bCs/>
      <w:kern w:val="2"/>
      <w:sz w:val="32"/>
      <w:szCs w:val="32"/>
      <w:lang w:val="en-US" w:eastAsia="zh-CN" w:bidi="ar-SA"/>
    </w:rPr>
  </w:style>
  <w:style w:type="character" w:customStyle="1" w:styleId="96">
    <w:name w:val="日期 字符"/>
    <w:link w:val="27"/>
    <w:qFormat/>
    <w:uiPriority w:val="0"/>
    <w:rPr>
      <w:rFonts w:ascii="宋体" w:hAnsi="Courier New" w:eastAsia="宋体"/>
      <w:kern w:val="2"/>
      <w:sz w:val="32"/>
      <w:lang w:val="en-US" w:eastAsia="zh-CN" w:bidi="ar-SA"/>
    </w:rPr>
  </w:style>
  <w:style w:type="character" w:customStyle="1" w:styleId="97">
    <w:name w:val="HTML 预设格式 字符"/>
    <w:link w:val="39"/>
    <w:qFormat/>
    <w:uiPriority w:val="0"/>
    <w:rPr>
      <w:rFonts w:ascii="Arial Unicode MS" w:hAnsi="Arial Unicode MS" w:eastAsia="Arial Unicode MS"/>
      <w:color w:val="000000"/>
      <w:lang w:val="en-US" w:eastAsia="zh-CN" w:bidi="ar-SA"/>
    </w:rPr>
  </w:style>
  <w:style w:type="character" w:customStyle="1" w:styleId="98">
    <w:name w:val="纯文本 字符"/>
    <w:link w:val="25"/>
    <w:qFormat/>
    <w:uiPriority w:val="0"/>
    <w:rPr>
      <w:rFonts w:ascii="宋体" w:hAnsi="Courier New" w:eastAsia="宋体"/>
      <w:kern w:val="2"/>
      <w:sz w:val="21"/>
      <w:lang w:val="en-US" w:eastAsia="zh-CN" w:bidi="ar-SA"/>
    </w:rPr>
  </w:style>
  <w:style w:type="character" w:customStyle="1" w:styleId="99">
    <w:name w:val="正文文字首行缩进 Char"/>
    <w:qFormat/>
    <w:uiPriority w:val="0"/>
    <w:rPr>
      <w:kern w:val="2"/>
      <w:sz w:val="21"/>
      <w:szCs w:val="24"/>
    </w:rPr>
  </w:style>
  <w:style w:type="character" w:customStyle="1" w:styleId="100">
    <w:name w:val="正文文本 字符"/>
    <w:link w:val="6"/>
    <w:qFormat/>
    <w:uiPriority w:val="0"/>
    <w:rPr>
      <w:rFonts w:eastAsia="宋体"/>
      <w:b/>
      <w:bCs/>
      <w:kern w:val="2"/>
      <w:sz w:val="24"/>
      <w:szCs w:val="24"/>
      <w:lang w:val="en-US" w:eastAsia="zh-CN" w:bidi="ar-SA"/>
    </w:rPr>
  </w:style>
  <w:style w:type="character" w:customStyle="1" w:styleId="101">
    <w:name w:val="正文文本缩进 2 字符"/>
    <w:link w:val="28"/>
    <w:qFormat/>
    <w:uiPriority w:val="0"/>
    <w:rPr>
      <w:rFonts w:ascii="宋体" w:hAnsi="宋体" w:eastAsia="宋体"/>
      <w:kern w:val="2"/>
      <w:sz w:val="21"/>
      <w:szCs w:val="24"/>
      <w:lang w:val="en-US" w:eastAsia="zh-CN" w:bidi="ar-SA"/>
    </w:rPr>
  </w:style>
  <w:style w:type="character" w:customStyle="1" w:styleId="102">
    <w:name w:val="页眉 字符"/>
    <w:link w:val="31"/>
    <w:qFormat/>
    <w:uiPriority w:val="99"/>
    <w:rPr>
      <w:rFonts w:eastAsia="宋体"/>
      <w:kern w:val="2"/>
      <w:sz w:val="18"/>
      <w:szCs w:val="18"/>
      <w:lang w:val="en-US" w:eastAsia="zh-CN" w:bidi="ar-SA"/>
    </w:rPr>
  </w:style>
  <w:style w:type="character" w:customStyle="1" w:styleId="103">
    <w:name w:val="正文文本缩进 3 字符"/>
    <w:link w:val="35"/>
    <w:qFormat/>
    <w:uiPriority w:val="0"/>
    <w:rPr>
      <w:rFonts w:ascii="宋体" w:eastAsia="宋体"/>
      <w:b/>
      <w:bCs/>
      <w:kern w:val="2"/>
      <w:sz w:val="24"/>
      <w:szCs w:val="24"/>
      <w:lang w:val="en-US" w:eastAsia="zh-CN" w:bidi="ar-SA"/>
    </w:rPr>
  </w:style>
  <w:style w:type="character" w:customStyle="1" w:styleId="104">
    <w:name w:val="正文文本 2 字符"/>
    <w:link w:val="38"/>
    <w:qFormat/>
    <w:uiPriority w:val="0"/>
    <w:rPr>
      <w:rFonts w:eastAsia="宋体"/>
      <w:kern w:val="2"/>
      <w:sz w:val="24"/>
      <w:szCs w:val="24"/>
      <w:lang w:val="en-US" w:eastAsia="zh-CN" w:bidi="ar-SA"/>
    </w:rPr>
  </w:style>
  <w:style w:type="character" w:customStyle="1" w:styleId="105">
    <w:name w:val="页脚 字符"/>
    <w:link w:val="30"/>
    <w:qFormat/>
    <w:uiPriority w:val="0"/>
    <w:rPr>
      <w:rFonts w:eastAsia="宋体"/>
      <w:kern w:val="2"/>
      <w:sz w:val="18"/>
      <w:szCs w:val="18"/>
      <w:lang w:val="en-US" w:eastAsia="zh-CN" w:bidi="ar-SA"/>
    </w:rPr>
  </w:style>
  <w:style w:type="character" w:customStyle="1" w:styleId="106">
    <w:name w:val="正文文本 3 字符"/>
    <w:link w:val="22"/>
    <w:qFormat/>
    <w:uiPriority w:val="0"/>
    <w:rPr>
      <w:rFonts w:eastAsia="宋体"/>
      <w:kern w:val="2"/>
      <w:sz w:val="16"/>
      <w:szCs w:val="16"/>
      <w:lang w:val="en-US" w:eastAsia="zh-CN" w:bidi="ar-SA"/>
    </w:rPr>
  </w:style>
  <w:style w:type="character" w:customStyle="1" w:styleId="107">
    <w:name w:val="批注框文本 字符"/>
    <w:link w:val="29"/>
    <w:semiHidden/>
    <w:qFormat/>
    <w:uiPriority w:val="99"/>
    <w:rPr>
      <w:rFonts w:eastAsia="宋体"/>
      <w:kern w:val="2"/>
      <w:sz w:val="18"/>
      <w:szCs w:val="18"/>
      <w:lang w:val="en-US" w:eastAsia="zh-CN" w:bidi="ar-SA"/>
    </w:rPr>
  </w:style>
  <w:style w:type="paragraph" w:customStyle="1" w:styleId="108">
    <w:name w:val="样式1"/>
    <w:basedOn w:val="42"/>
    <w:qFormat/>
    <w:uiPriority w:val="0"/>
    <w:pPr>
      <w:spacing w:before="120" w:after="120"/>
    </w:pPr>
    <w:rPr>
      <w:rFonts w:eastAsia="黑体"/>
      <w:b w:val="0"/>
      <w:sz w:val="30"/>
      <w:szCs w:val="21"/>
    </w:rPr>
  </w:style>
  <w:style w:type="paragraph" w:customStyle="1" w:styleId="109">
    <w:name w:val="样式2"/>
    <w:basedOn w:val="42"/>
    <w:next w:val="108"/>
    <w:qFormat/>
    <w:uiPriority w:val="0"/>
    <w:pPr>
      <w:spacing w:before="120" w:after="120"/>
    </w:pPr>
    <w:rPr>
      <w:rFonts w:eastAsia="黑体"/>
      <w:b w:val="0"/>
      <w:sz w:val="30"/>
      <w:szCs w:val="30"/>
    </w:rPr>
  </w:style>
  <w:style w:type="character" w:customStyle="1" w:styleId="110">
    <w:name w:val="标题 3 Char Char"/>
    <w:qFormat/>
    <w:uiPriority w:val="0"/>
    <w:rPr>
      <w:rFonts w:eastAsia="宋体"/>
      <w:b/>
      <w:bCs/>
      <w:kern w:val="2"/>
      <w:sz w:val="32"/>
      <w:szCs w:val="32"/>
      <w:lang w:val="en-US" w:eastAsia="zh-CN" w:bidi="ar-SA"/>
    </w:rPr>
  </w:style>
  <w:style w:type="paragraph" w:customStyle="1" w:styleId="11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3">
    <w:name w:val="--规划正文"/>
    <w:basedOn w:val="1"/>
    <w:qFormat/>
    <w:uiPriority w:val="0"/>
    <w:pPr>
      <w:spacing w:line="360" w:lineRule="auto"/>
      <w:ind w:firstLine="200" w:firstLineChars="200"/>
    </w:pPr>
    <w:rPr>
      <w:szCs w:val="20"/>
    </w:rPr>
  </w:style>
  <w:style w:type="paragraph" w:customStyle="1" w:styleId="114">
    <w:name w:val="设计依据"/>
    <w:basedOn w:val="6"/>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6">
    <w:name w:val="样式4"/>
    <w:basedOn w:val="1"/>
    <w:qFormat/>
    <w:uiPriority w:val="0"/>
    <w:pPr>
      <w:tabs>
        <w:tab w:val="left" w:pos="842"/>
      </w:tabs>
      <w:spacing w:line="360" w:lineRule="auto"/>
      <w:ind w:left="842" w:hanging="420"/>
    </w:pPr>
    <w:rPr>
      <w:sz w:val="24"/>
    </w:rPr>
  </w:style>
  <w:style w:type="paragraph" w:customStyle="1" w:styleId="117">
    <w:name w:val="文字"/>
    <w:basedOn w:val="1"/>
    <w:qFormat/>
    <w:uiPriority w:val="0"/>
    <w:pPr>
      <w:tabs>
        <w:tab w:val="left" w:pos="8520"/>
      </w:tabs>
      <w:spacing w:line="312" w:lineRule="auto"/>
      <w:ind w:right="-210" w:firstLine="556"/>
    </w:pPr>
    <w:rPr>
      <w:rFonts w:ascii="宋体"/>
      <w:sz w:val="28"/>
      <w:szCs w:val="20"/>
    </w:rPr>
  </w:style>
  <w:style w:type="paragraph" w:customStyle="1" w:styleId="118">
    <w:name w:val="--规划-表格-居左"/>
    <w:basedOn w:val="113"/>
    <w:qFormat/>
    <w:uiPriority w:val="0"/>
    <w:pPr>
      <w:spacing w:line="240" w:lineRule="auto"/>
      <w:ind w:firstLine="0" w:firstLineChars="0"/>
    </w:pPr>
    <w:rPr>
      <w:sz w:val="20"/>
    </w:rPr>
  </w:style>
  <w:style w:type="paragraph" w:customStyle="1" w:styleId="119">
    <w:name w:val="--规划-表格-居中"/>
    <w:basedOn w:val="113"/>
    <w:qFormat/>
    <w:uiPriority w:val="0"/>
    <w:pPr>
      <w:spacing w:line="240" w:lineRule="auto"/>
      <w:ind w:firstLine="0" w:firstLineChars="0"/>
      <w:jc w:val="center"/>
    </w:pPr>
    <w:rPr>
      <w:sz w:val="20"/>
    </w:rPr>
  </w:style>
  <w:style w:type="paragraph" w:customStyle="1" w:styleId="120">
    <w:name w:val="--编号内缩进"/>
    <w:basedOn w:val="1"/>
    <w:qFormat/>
    <w:uiPriority w:val="0"/>
    <w:pPr>
      <w:spacing w:line="360" w:lineRule="auto"/>
      <w:ind w:left="420" w:firstLine="200" w:firstLineChars="200"/>
    </w:pPr>
    <w:rPr>
      <w:szCs w:val="21"/>
    </w:rPr>
  </w:style>
  <w:style w:type="paragraph" w:customStyle="1" w:styleId="121">
    <w:name w:val="--规划-题注"/>
    <w:basedOn w:val="1"/>
    <w:next w:val="113"/>
    <w:qFormat/>
    <w:uiPriority w:val="0"/>
    <w:pPr>
      <w:spacing w:line="360" w:lineRule="auto"/>
      <w:jc w:val="center"/>
    </w:pPr>
    <w:rPr>
      <w:rFonts w:eastAsia="黑体"/>
    </w:rPr>
  </w:style>
  <w:style w:type="paragraph" w:customStyle="1" w:styleId="122">
    <w:name w:val="--规划-图和表"/>
    <w:next w:val="113"/>
    <w:qFormat/>
    <w:uiPriority w:val="0"/>
    <w:pPr>
      <w:jc w:val="center"/>
    </w:pPr>
    <w:rPr>
      <w:rFonts w:ascii="Times New Roman" w:hAnsi="Times New Roman" w:eastAsia="宋体" w:cs="Times New Roman"/>
      <w:kern w:val="2"/>
      <w:sz w:val="21"/>
      <w:lang w:val="en-US" w:eastAsia="zh-CN" w:bidi="ar-SA"/>
    </w:rPr>
  </w:style>
  <w:style w:type="paragraph" w:customStyle="1" w:styleId="123">
    <w:name w:val="--规划-小标题"/>
    <w:basedOn w:val="1"/>
    <w:next w:val="113"/>
    <w:qFormat/>
    <w:uiPriority w:val="0"/>
    <w:pPr>
      <w:keepNext/>
      <w:keepLines/>
      <w:spacing w:line="360" w:lineRule="auto"/>
      <w:outlineLvl w:val="4"/>
    </w:pPr>
    <w:rPr>
      <w:rFonts w:eastAsia="黑体"/>
    </w:rPr>
  </w:style>
  <w:style w:type="paragraph" w:customStyle="1" w:styleId="124">
    <w:name w:val="--规划正文 Char"/>
    <w:basedOn w:val="1"/>
    <w:qFormat/>
    <w:uiPriority w:val="0"/>
    <w:pPr>
      <w:spacing w:line="360" w:lineRule="auto"/>
      <w:ind w:firstLine="200" w:firstLineChars="200"/>
    </w:pPr>
    <w:rPr>
      <w:sz w:val="24"/>
    </w:rPr>
  </w:style>
  <w:style w:type="paragraph" w:customStyle="1" w:styleId="125">
    <w:name w:val="缺省文本"/>
    <w:basedOn w:val="1"/>
    <w:qFormat/>
    <w:uiPriority w:val="0"/>
    <w:pPr>
      <w:autoSpaceDE w:val="0"/>
      <w:autoSpaceDN w:val="0"/>
      <w:adjustRightInd w:val="0"/>
      <w:jc w:val="left"/>
    </w:pPr>
    <w:rPr>
      <w:kern w:val="0"/>
    </w:rPr>
  </w:style>
  <w:style w:type="paragraph" w:customStyle="1" w:styleId="12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7">
    <w:name w:val="--规划正文 Char Char"/>
    <w:qFormat/>
    <w:uiPriority w:val="0"/>
    <w:rPr>
      <w:rFonts w:eastAsia="宋体"/>
      <w:kern w:val="2"/>
      <w:sz w:val="24"/>
      <w:szCs w:val="24"/>
      <w:lang w:val="en-US" w:eastAsia="zh-CN" w:bidi="ar-SA"/>
    </w:rPr>
  </w:style>
  <w:style w:type="paragraph" w:customStyle="1" w:styleId="128">
    <w:name w:val="样式3"/>
    <w:basedOn w:val="7"/>
    <w:qFormat/>
    <w:uiPriority w:val="0"/>
    <w:pPr>
      <w:numPr>
        <w:ilvl w:val="0"/>
        <w:numId w:val="5"/>
      </w:numPr>
      <w:spacing w:before="240" w:after="240" w:line="480" w:lineRule="auto"/>
      <w:ind w:right="210" w:rightChars="100"/>
      <w:jc w:val="left"/>
    </w:pPr>
    <w:rPr>
      <w:sz w:val="32"/>
    </w:rPr>
  </w:style>
  <w:style w:type="character" w:customStyle="1" w:styleId="129">
    <w:name w:val="--规划正文 Char1"/>
    <w:qFormat/>
    <w:uiPriority w:val="0"/>
    <w:rPr>
      <w:rFonts w:eastAsia="宋体"/>
      <w:kern w:val="2"/>
      <w:sz w:val="21"/>
      <w:lang w:val="en-US" w:eastAsia="zh-CN" w:bidi="ar-SA"/>
    </w:rPr>
  </w:style>
  <w:style w:type="paragraph" w:customStyle="1" w:styleId="13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1">
    <w:name w:val="列表项目"/>
    <w:basedOn w:val="1"/>
    <w:qFormat/>
    <w:uiPriority w:val="0"/>
    <w:pPr>
      <w:tabs>
        <w:tab w:val="left" w:pos="420"/>
        <w:tab w:val="left" w:pos="1080"/>
      </w:tabs>
      <w:spacing w:line="288" w:lineRule="auto"/>
      <w:ind w:left="1080" w:hanging="360"/>
    </w:pPr>
    <w:rPr>
      <w:sz w:val="24"/>
      <w:szCs w:val="20"/>
    </w:rPr>
  </w:style>
  <w:style w:type="character" w:customStyle="1" w:styleId="132">
    <w:name w:val="content1"/>
    <w:qFormat/>
    <w:uiPriority w:val="0"/>
    <w:rPr>
      <w:rFonts w:hint="default" w:ascii="??" w:hAnsi="??"/>
      <w:sz w:val="16"/>
      <w:szCs w:val="16"/>
      <w:u w:val="none"/>
    </w:rPr>
  </w:style>
  <w:style w:type="character" w:customStyle="1" w:styleId="133">
    <w:name w:val="unnamed4"/>
    <w:basedOn w:val="46"/>
    <w:qFormat/>
    <w:uiPriority w:val="0"/>
  </w:style>
  <w:style w:type="character" w:customStyle="1" w:styleId="134">
    <w:name w:val="font2"/>
    <w:basedOn w:val="46"/>
    <w:qFormat/>
    <w:uiPriority w:val="0"/>
  </w:style>
  <w:style w:type="character" w:customStyle="1" w:styleId="135">
    <w:name w:val="font41"/>
    <w:qFormat/>
    <w:uiPriority w:val="0"/>
    <w:rPr>
      <w:color w:val="000000"/>
      <w:spacing w:val="260"/>
      <w:sz w:val="18"/>
      <w:szCs w:val="18"/>
      <w:u w:val="none"/>
    </w:rPr>
  </w:style>
  <w:style w:type="paragraph" w:customStyle="1" w:styleId="13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8">
    <w:name w:val="正文文本首行缩进 字符"/>
    <w:link w:val="5"/>
    <w:qFormat/>
    <w:uiPriority w:val="0"/>
    <w:rPr>
      <w:rFonts w:eastAsia="宋体"/>
      <w:b/>
      <w:bCs/>
      <w:kern w:val="2"/>
      <w:sz w:val="21"/>
      <w:szCs w:val="24"/>
      <w:lang w:val="en-US" w:eastAsia="zh-CN" w:bidi="ar-SA"/>
    </w:rPr>
  </w:style>
  <w:style w:type="paragraph" w:customStyle="1" w:styleId="13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2">
    <w:name w:val="mode"/>
    <w:basedOn w:val="46"/>
    <w:qFormat/>
    <w:uiPriority w:val="0"/>
  </w:style>
  <w:style w:type="paragraph" w:customStyle="1" w:styleId="143">
    <w:name w:val="9"/>
    <w:basedOn w:val="1"/>
    <w:next w:val="12"/>
    <w:qFormat/>
    <w:uiPriority w:val="0"/>
    <w:pPr>
      <w:autoSpaceDE w:val="0"/>
      <w:autoSpaceDN w:val="0"/>
      <w:adjustRightInd w:val="0"/>
      <w:ind w:firstLine="420"/>
      <w:jc w:val="left"/>
      <w:textAlignment w:val="baseline"/>
    </w:pPr>
    <w:rPr>
      <w:rFonts w:ascii="宋体"/>
      <w:kern w:val="0"/>
      <w:sz w:val="34"/>
      <w:szCs w:val="20"/>
    </w:rPr>
  </w:style>
  <w:style w:type="character" w:customStyle="1" w:styleId="144">
    <w:name w:val="unnamed3"/>
    <w:basedOn w:val="46"/>
    <w:qFormat/>
    <w:uiPriority w:val="0"/>
  </w:style>
  <w:style w:type="paragraph" w:customStyle="1" w:styleId="145">
    <w:name w:val="8"/>
    <w:basedOn w:val="1"/>
    <w:next w:val="3"/>
    <w:qFormat/>
    <w:uiPriority w:val="0"/>
    <w:pPr>
      <w:spacing w:after="120"/>
      <w:ind w:left="420" w:leftChars="200"/>
    </w:pPr>
  </w:style>
  <w:style w:type="paragraph" w:customStyle="1" w:styleId="14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8">
    <w:name w:val="5"/>
    <w:basedOn w:val="1"/>
    <w:qFormat/>
    <w:uiPriority w:val="0"/>
    <w:pPr>
      <w:autoSpaceDE w:val="0"/>
      <w:autoSpaceDN w:val="0"/>
      <w:adjustRightInd w:val="0"/>
      <w:jc w:val="left"/>
    </w:pPr>
    <w:rPr>
      <w:rFonts w:ascii="宋体"/>
      <w:b/>
      <w:bCs/>
      <w:kern w:val="0"/>
      <w:sz w:val="18"/>
      <w:szCs w:val="18"/>
    </w:rPr>
  </w:style>
  <w:style w:type="paragraph" w:customStyle="1" w:styleId="149">
    <w:name w:val="6"/>
    <w:basedOn w:val="148"/>
    <w:qFormat/>
    <w:uiPriority w:val="0"/>
    <w:pPr>
      <w:spacing w:line="270" w:lineRule="atLeast"/>
      <w:jc w:val="both"/>
    </w:pPr>
    <w:rPr>
      <w:b w:val="0"/>
      <w:bCs w:val="0"/>
    </w:rPr>
  </w:style>
  <w:style w:type="paragraph" w:customStyle="1" w:styleId="15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1">
    <w:name w:val="姜文清定义的正文"/>
    <w:basedOn w:val="1"/>
    <w:qFormat/>
    <w:uiPriority w:val="0"/>
    <w:pPr>
      <w:spacing w:line="240" w:lineRule="atLeast"/>
      <w:ind w:firstLine="567"/>
    </w:pPr>
    <w:rPr>
      <w:szCs w:val="20"/>
    </w:rPr>
  </w:style>
  <w:style w:type="paragraph" w:customStyle="1" w:styleId="15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3">
    <w:name w:val="CM2"/>
    <w:basedOn w:val="152"/>
    <w:next w:val="152"/>
    <w:qFormat/>
    <w:uiPriority w:val="0"/>
    <w:pPr>
      <w:spacing w:line="200" w:lineRule="atLeast"/>
    </w:pPr>
    <w:rPr>
      <w:rFonts w:ascii="Arial" w:hAnsi="Arial" w:eastAsia="宋体" w:cs="Times New Roman"/>
      <w:color w:val="auto"/>
    </w:rPr>
  </w:style>
  <w:style w:type="paragraph" w:customStyle="1" w:styleId="154">
    <w:name w:val="Normal Paragraph"/>
    <w:basedOn w:val="1"/>
    <w:qFormat/>
    <w:uiPriority w:val="0"/>
    <w:pPr>
      <w:widowControl/>
      <w:spacing w:before="120" w:line="360" w:lineRule="auto"/>
      <w:ind w:firstLine="425"/>
    </w:pPr>
    <w:rPr>
      <w:kern w:val="0"/>
      <w:sz w:val="24"/>
    </w:rPr>
  </w:style>
  <w:style w:type="character" w:customStyle="1" w:styleId="155">
    <w:name w:val="blue"/>
    <w:basedOn w:val="46"/>
    <w:qFormat/>
    <w:uiPriority w:val="0"/>
  </w:style>
  <w:style w:type="paragraph" w:customStyle="1" w:styleId="15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7">
    <w:name w:val="font"/>
    <w:basedOn w:val="46"/>
    <w:qFormat/>
    <w:uiPriority w:val="0"/>
  </w:style>
  <w:style w:type="character" w:customStyle="1" w:styleId="158">
    <w:name w:val="font11"/>
    <w:qFormat/>
    <w:uiPriority w:val="0"/>
    <w:rPr>
      <w:rFonts w:hint="default" w:ascii="ˎ̥" w:hAnsi="ˎ̥"/>
    </w:rPr>
  </w:style>
  <w:style w:type="paragraph" w:customStyle="1" w:styleId="15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0">
    <w:name w:val="proddescription"/>
    <w:basedOn w:val="46"/>
    <w:qFormat/>
    <w:uiPriority w:val="0"/>
  </w:style>
  <w:style w:type="character" w:customStyle="1" w:styleId="161">
    <w:name w:val="prodheadlines"/>
    <w:basedOn w:val="46"/>
    <w:qFormat/>
    <w:uiPriority w:val="0"/>
  </w:style>
  <w:style w:type="character" w:customStyle="1" w:styleId="162">
    <w:name w:val="text"/>
    <w:basedOn w:val="46"/>
    <w:qFormat/>
    <w:uiPriority w:val="0"/>
  </w:style>
  <w:style w:type="paragraph" w:customStyle="1" w:styleId="16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段落正文"/>
    <w:basedOn w:val="25"/>
    <w:qFormat/>
    <w:uiPriority w:val="0"/>
    <w:pPr>
      <w:ind w:firstLine="560" w:firstLineChars="200"/>
    </w:pPr>
    <w:rPr>
      <w:sz w:val="28"/>
    </w:rPr>
  </w:style>
  <w:style w:type="character" w:customStyle="1" w:styleId="169">
    <w:name w:val="gray6"/>
    <w:basedOn w:val="46"/>
    <w:qFormat/>
    <w:uiPriority w:val="0"/>
  </w:style>
  <w:style w:type="character" w:customStyle="1" w:styleId="170">
    <w:name w:val="style9"/>
    <w:basedOn w:val="46"/>
    <w:qFormat/>
    <w:uiPriority w:val="0"/>
  </w:style>
  <w:style w:type="paragraph" w:customStyle="1" w:styleId="17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2">
    <w:name w:val="grame"/>
    <w:basedOn w:val="46"/>
    <w:qFormat/>
    <w:uiPriority w:val="0"/>
  </w:style>
  <w:style w:type="paragraph" w:customStyle="1" w:styleId="17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Char1"/>
    <w:basedOn w:val="1"/>
    <w:qFormat/>
    <w:uiPriority w:val="0"/>
    <w:pPr>
      <w:jc w:val="left"/>
    </w:pPr>
    <w:rPr>
      <w:rFonts w:ascii="Tahoma" w:hAnsi="Tahoma"/>
      <w:sz w:val="24"/>
      <w:szCs w:val="20"/>
    </w:rPr>
  </w:style>
  <w:style w:type="paragraph" w:customStyle="1" w:styleId="17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2">
    <w:name w:val="表格字"/>
    <w:basedOn w:val="1"/>
    <w:qFormat/>
    <w:uiPriority w:val="0"/>
    <w:pPr>
      <w:adjustRightInd w:val="0"/>
      <w:jc w:val="center"/>
    </w:pPr>
    <w:rPr>
      <w:rFonts w:ascii="宋体"/>
      <w:sz w:val="24"/>
      <w:szCs w:val="20"/>
    </w:rPr>
  </w:style>
  <w:style w:type="character" w:customStyle="1" w:styleId="183">
    <w:name w:val="样式 小三 加粗"/>
    <w:qFormat/>
    <w:uiPriority w:val="0"/>
    <w:rPr>
      <w:rFonts w:eastAsia="宋体"/>
      <w:b/>
      <w:bCs/>
      <w:sz w:val="32"/>
    </w:rPr>
  </w:style>
  <w:style w:type="paragraph" w:customStyle="1" w:styleId="1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6">
    <w:name w:val="Char Char Char"/>
    <w:basedOn w:val="1"/>
    <w:qFormat/>
    <w:uiPriority w:val="0"/>
    <w:rPr>
      <w:rFonts w:ascii="Tahoma" w:hAnsi="Tahoma"/>
      <w:sz w:val="24"/>
      <w:szCs w:val="20"/>
    </w:rPr>
  </w:style>
  <w:style w:type="paragraph" w:customStyle="1" w:styleId="18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8">
    <w:name w:val="info4"/>
    <w:basedOn w:val="46"/>
    <w:qFormat/>
    <w:uiPriority w:val="0"/>
  </w:style>
  <w:style w:type="paragraph" w:customStyle="1" w:styleId="189">
    <w:name w:val="缩进正文"/>
    <w:basedOn w:val="1"/>
    <w:link w:val="190"/>
    <w:qFormat/>
    <w:uiPriority w:val="0"/>
    <w:pPr>
      <w:ind w:firstLine="560" w:firstLineChars="200"/>
    </w:pPr>
    <w:rPr>
      <w:rFonts w:eastAsia="仿宋_GB2312" w:cs="宋体"/>
      <w:sz w:val="28"/>
      <w:szCs w:val="20"/>
    </w:rPr>
  </w:style>
  <w:style w:type="character" w:customStyle="1" w:styleId="190">
    <w:name w:val="缩进正文 Char"/>
    <w:link w:val="189"/>
    <w:qFormat/>
    <w:uiPriority w:val="0"/>
    <w:rPr>
      <w:rFonts w:eastAsia="仿宋_GB2312" w:cs="宋体"/>
      <w:kern w:val="2"/>
      <w:sz w:val="28"/>
      <w:lang w:val="en-US" w:eastAsia="zh-CN" w:bidi="ar-SA"/>
    </w:rPr>
  </w:style>
  <w:style w:type="paragraph" w:customStyle="1" w:styleId="191">
    <w:name w:val="列出段落1"/>
    <w:basedOn w:val="1"/>
    <w:qFormat/>
    <w:uiPriority w:val="0"/>
    <w:pPr>
      <w:ind w:firstLine="420" w:firstLineChars="200"/>
    </w:pPr>
    <w:rPr>
      <w:rFonts w:ascii="Calibri" w:hAnsi="Calibri" w:cs="Calibri"/>
      <w:szCs w:val="21"/>
    </w:rPr>
  </w:style>
  <w:style w:type="character" w:customStyle="1" w:styleId="192">
    <w:name w:val="批注文字 字符"/>
    <w:basedOn w:val="46"/>
    <w:link w:val="21"/>
    <w:qFormat/>
    <w:uiPriority w:val="0"/>
    <w:rPr>
      <w:rFonts w:ascii="宋体"/>
      <w:sz w:val="34"/>
    </w:rPr>
  </w:style>
  <w:style w:type="character" w:customStyle="1" w:styleId="193">
    <w:name w:val="批注主题 字符"/>
    <w:basedOn w:val="192"/>
    <w:link w:val="43"/>
    <w:qFormat/>
    <w:uiPriority w:val="99"/>
    <w:rPr>
      <w:rFonts w:ascii="宋体"/>
      <w:sz w:val="34"/>
    </w:rPr>
  </w:style>
  <w:style w:type="paragraph" w:customStyle="1" w:styleId="194">
    <w:name w:val="评价"/>
    <w:basedOn w:val="1"/>
    <w:qFormat/>
    <w:uiPriority w:val="0"/>
    <w:pPr>
      <w:spacing w:afterLines="20"/>
      <w:ind w:firstLine="1446" w:firstLineChars="200"/>
    </w:pPr>
    <w:rPr>
      <w:rFonts w:ascii="Calibri" w:hAnsi="Calibri"/>
      <w:sz w:val="24"/>
    </w:rPr>
  </w:style>
  <w:style w:type="paragraph" w:customStyle="1" w:styleId="19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6">
    <w:name w:val="alt-edited1"/>
    <w:qFormat/>
    <w:uiPriority w:val="0"/>
    <w:rPr>
      <w:color w:val="4D90F0"/>
    </w:rPr>
  </w:style>
  <w:style w:type="character" w:customStyle="1" w:styleId="197">
    <w:name w:val="body text Char1"/>
    <w:qFormat/>
    <w:uiPriority w:val="0"/>
    <w:rPr>
      <w:rFonts w:eastAsia="宋体"/>
      <w:kern w:val="2"/>
      <w:sz w:val="21"/>
      <w:lang w:val="en-US" w:eastAsia="zh-CN" w:bidi="ar-SA"/>
    </w:rPr>
  </w:style>
  <w:style w:type="character" w:customStyle="1" w:styleId="198">
    <w:name w:val="普通(网站) 字符"/>
    <w:link w:val="40"/>
    <w:qFormat/>
    <w:uiPriority w:val="0"/>
    <w:rPr>
      <w:kern w:val="2"/>
      <w:sz w:val="24"/>
      <w:szCs w:val="24"/>
    </w:rPr>
  </w:style>
  <w:style w:type="character" w:customStyle="1" w:styleId="199">
    <w:name w:val="批注文字 Char1"/>
    <w:qFormat/>
    <w:uiPriority w:val="99"/>
    <w:rPr>
      <w:rFonts w:ascii="宋体"/>
      <w:sz w:val="34"/>
    </w:rPr>
  </w:style>
  <w:style w:type="character" w:customStyle="1" w:styleId="200">
    <w:name w:val="正文缩进 Char1"/>
    <w:qFormat/>
    <w:uiPriority w:val="0"/>
    <w:rPr>
      <w:rFonts w:eastAsia="宋体"/>
      <w:kern w:val="2"/>
      <w:sz w:val="21"/>
      <w:lang w:val="en-US" w:eastAsia="zh-CN" w:bidi="ar-SA"/>
    </w:rPr>
  </w:style>
  <w:style w:type="character" w:customStyle="1" w:styleId="201">
    <w:name w:val="layui-this"/>
    <w:basedOn w:val="46"/>
    <w:qFormat/>
    <w:uiPriority w:val="0"/>
    <w:rPr>
      <w:bdr w:val="single" w:color="EEEEEE" w:sz="4" w:space="0"/>
      <w:shd w:val="clear" w:color="auto" w:fill="FFFFFF"/>
    </w:rPr>
  </w:style>
  <w:style w:type="character" w:customStyle="1" w:styleId="202">
    <w:name w:val="first-child"/>
    <w:basedOn w:val="46"/>
    <w:qFormat/>
    <w:uiPriority w:val="0"/>
  </w:style>
  <w:style w:type="paragraph" w:customStyle="1" w:styleId="20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04">
    <w:name w:val="font21"/>
    <w:basedOn w:val="46"/>
    <w:qFormat/>
    <w:uiPriority w:val="0"/>
    <w:rPr>
      <w:rFonts w:hint="default" w:ascii="Times New Roman" w:hAnsi="Times New Roman" w:cs="Times New Roman"/>
      <w:color w:val="000000"/>
      <w:sz w:val="21"/>
      <w:szCs w:val="21"/>
      <w:u w:val="none"/>
    </w:rPr>
  </w:style>
  <w:style w:type="character" w:customStyle="1" w:styleId="205">
    <w:name w:val="font51"/>
    <w:basedOn w:val="46"/>
    <w:qFormat/>
    <w:uiPriority w:val="0"/>
    <w:rPr>
      <w:rFonts w:hint="default" w:ascii="Times New Roman" w:hAnsi="Times New Roman" w:cs="Times New Roman"/>
      <w:color w:val="000000"/>
      <w:sz w:val="21"/>
      <w:szCs w:val="21"/>
      <w:u w:val="none"/>
    </w:rPr>
  </w:style>
  <w:style w:type="character" w:customStyle="1" w:styleId="206">
    <w:name w:val="hover"/>
    <w:basedOn w:val="46"/>
    <w:qFormat/>
    <w:uiPriority w:val="0"/>
    <w:rPr>
      <w:color w:val="2590EB"/>
      <w:shd w:val="clear" w:color="auto" w:fill="E9F4FD"/>
    </w:rPr>
  </w:style>
  <w:style w:type="character" w:customStyle="1" w:styleId="207">
    <w:name w:val="hover1"/>
    <w:basedOn w:val="46"/>
    <w:qFormat/>
    <w:uiPriority w:val="0"/>
    <w:rPr>
      <w:color w:val="2590EB"/>
    </w:rPr>
  </w:style>
  <w:style w:type="character" w:customStyle="1" w:styleId="208">
    <w:name w:val="hover2"/>
    <w:basedOn w:val="46"/>
    <w:qFormat/>
    <w:uiPriority w:val="0"/>
    <w:rPr>
      <w:color w:val="2590EB"/>
    </w:rPr>
  </w:style>
  <w:style w:type="character" w:customStyle="1" w:styleId="209">
    <w:name w:val="hover3"/>
    <w:basedOn w:val="46"/>
    <w:qFormat/>
    <w:uiPriority w:val="0"/>
  </w:style>
  <w:style w:type="character" w:customStyle="1" w:styleId="210">
    <w:name w:val="hover4"/>
    <w:basedOn w:val="46"/>
    <w:qFormat/>
    <w:uiPriority w:val="0"/>
  </w:style>
  <w:style w:type="character" w:customStyle="1" w:styleId="211">
    <w:name w:val="font31"/>
    <w:basedOn w:val="46"/>
    <w:qFormat/>
    <w:uiPriority w:val="0"/>
    <w:rPr>
      <w:rFonts w:hint="default" w:ascii="Times New Roman" w:hAnsi="Times New Roman" w:cs="Times New Roman"/>
      <w:color w:val="000000"/>
      <w:sz w:val="24"/>
      <w:szCs w:val="24"/>
      <w:u w:val="none"/>
    </w:rPr>
  </w:style>
  <w:style w:type="paragraph" w:customStyle="1" w:styleId="21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13">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6CDAF-F519-4F49-899A-2A260E1F7A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7980</Words>
  <Characters>8159</Characters>
  <Lines>190</Lines>
  <Paragraphs>264</Paragraphs>
  <TotalTime>0</TotalTime>
  <ScaleCrop>false</ScaleCrop>
  <LinksUpToDate>false</LinksUpToDate>
  <CharactersWithSpaces>8775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2022-08-11T07:27:00Z</dcterms:created>
  <dc:creator>thsware</dc:creator>
  <cp:lastModifiedBy>1</cp:lastModifiedBy>
  <cp:lastPrinted>2021-05-09T08:02:00Z</cp:lastPrinted>
  <dcterms:modified xsi:type="dcterms:W3CDTF">2026-07-02T10:57:58Z</dcterms:modified>
  <dc:title>招  标　文　件</dc:title>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796909ABC7F4470FAE4F9C50D9C42947_13</vt:lpwstr>
  </property>
  <property fmtid="{D5CDD505-2E9C-101B-9397-08002B2CF9AE}" pid="3" name="KSOProductBuildVer">
    <vt:lpwstr>2052-12.1.0.26895</vt:lpwstr>
  </property>
  <property fmtid="{D5CDD505-2E9C-101B-9397-08002B2CF9AE}" pid="4" name="KSOTemplateDocerSaveRecord">
    <vt:lpwstr>eyJoZGlkIjoiNDRiYTcwZmI5ZTY5MGQwMzc2NjRkYmIwNDJjNDJkMzgiLCJ1c2VySWQiOiI2OTI1NjcwMDkifQ==</vt:lpwstr>
  </property>
</Properties>
</file>