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C68F9">
      <w:pPr>
        <w:spacing w:line="440" w:lineRule="exact"/>
        <w:ind w:right="560"/>
        <w:jc w:val="left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附件：</w:t>
      </w:r>
    </w:p>
    <w:p w14:paraId="7CADD438">
      <w:pPr>
        <w:spacing w:line="440" w:lineRule="exact"/>
        <w:ind w:right="560"/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ascii="华文仿宋" w:hAnsi="华文仿宋" w:eastAsia="华文仿宋"/>
          <w:b/>
          <w:bCs/>
          <w:sz w:val="30"/>
          <w:szCs w:val="30"/>
        </w:rPr>
        <w:t>深圳外国语学校（集团）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龙华高中部教学楼架空层羽毛球地垫项目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需求</w:t>
      </w:r>
      <w:r>
        <w:rPr>
          <w:rFonts w:ascii="华文仿宋" w:hAnsi="华文仿宋" w:eastAsia="华文仿宋"/>
          <w:b/>
          <w:bCs/>
          <w:sz w:val="30"/>
          <w:szCs w:val="30"/>
        </w:rPr>
        <w:t>清单</w:t>
      </w:r>
    </w:p>
    <w:p w14:paraId="3F1EAE4E"/>
    <w:tbl>
      <w:tblPr>
        <w:tblStyle w:val="16"/>
        <w:tblW w:w="9884" w:type="dxa"/>
        <w:tblInd w:w="-7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100"/>
        <w:gridCol w:w="818"/>
        <w:gridCol w:w="3683"/>
        <w:gridCol w:w="617"/>
        <w:gridCol w:w="800"/>
        <w:gridCol w:w="1050"/>
        <w:gridCol w:w="1133"/>
      </w:tblGrid>
      <w:tr w14:paraId="3DDD6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102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9C9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269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  <w:p w14:paraId="531C8117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0BFF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AE0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C98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EAE1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F72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 w14:paraId="60AB6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30D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5B97F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羽毛球场(悬浮地板)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1EA29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CA7E6"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单块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悬浮地板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规格：40cm（长）*30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cm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（宽）*2cm（厚）±0.1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其中有4片≥109平方，2片≥104平方，1片≥91平方，根据场地实际情况定制，每片场地均需划线（划线时需把学校logo印刷上去）。</w:t>
            </w:r>
          </w:p>
          <w:p w14:paraId="45520F00">
            <w:pPr>
              <w:numPr>
                <w:ilvl w:val="0"/>
                <w:numId w:val="1"/>
              </w:numP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四周采用地板专用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收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边条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宽幅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5厘米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，斜缓坡设计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使整体铺装效果更美观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。</w:t>
            </w:r>
          </w:p>
          <w:p w14:paraId="3B7C248A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、单片的重量：≥555g</w:t>
            </w:r>
            <w:bookmarkStart w:id="0" w:name="_GoBack"/>
            <w:bookmarkEnd w:id="0"/>
          </w:p>
          <w:p w14:paraId="174BBFB0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材质：采用百分百pp聚丙烯材质，耐高低温，抗紫外线，采用长方形设计，单向受力更平衡，更合适羽毛球运动，地板排列方向可与运动方向一致，使地板的支撑结构更贴合受力方向，减少横向形变风险.</w:t>
            </w:r>
          </w:p>
          <w:p w14:paraId="1ECE83FB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防滑设计：面层采用3D凸起防滑纹理+logo纹理设计，更美观，更具品牌代表性；面板厚度达到6-7mm，厚度越厚，抗压抗剪性能更好，面层下凹注塑，板体平整防滑，减少擦伤，运动更安全；</w:t>
            </w:r>
          </w:p>
          <w:p w14:paraId="2315187E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排水设计：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288个排水孔，下雨天可以快速排水，表面不积水，使用不受影响；</w:t>
            </w:r>
          </w:p>
          <w:p w14:paraId="4B416C20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链接系统：侧面6组1.4cm高目字形抗拉卡扣设计，卡扣又高又厚实，使得两块板材之间的链接更加稳固，高强度冲击不断裂。</w:t>
            </w:r>
          </w:p>
          <w:p w14:paraId="534E5304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背板：背板50个米字支撑柱+48个十字型支撑柱组成，柱脚之间贯穿式横泾相连，地板稳定不变形，承载力强，可承重2吨.</w:t>
            </w:r>
          </w:p>
          <w:p w14:paraId="5A81B28B">
            <w:pPr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、减震系统：48个托盘型大螺纹减震垫，高弹高韧性，增加地板的脚感弹性和运动减震保护性能，让运动更舒适，更安全。</w:t>
            </w:r>
          </w:p>
          <w:p w14:paraId="69FA0B1E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▲10、物理机械性能冲击吸收≥33%；（提供第三方检测机构出具的具有CMA标识的检测报告扫描件证明）</w:t>
            </w:r>
          </w:p>
          <w:p w14:paraId="0FA8E54B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▲11、湿热老化40°C，93%RH 15000小时，外观无明显变化，灰卡等级4级（提供第三方检测机构出具的具有CMA标识的检测报告扫描件证明）</w:t>
            </w:r>
          </w:p>
          <w:p w14:paraId="0F508A08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▲12、零钙粉检测：悬浮地板钙粉检测，碳酸钙含量为零（提供第三方检测机构出具检测报告扫描件证明）</w:t>
            </w:r>
          </w:p>
          <w:p w14:paraId="105FF291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▲13、通过CPSC-CH-C1001-09.4GC-MS检测56种邻苯二甲酸酯类增塑剂， 检测结果全部未检出（提供第三方检测机构出具的检测报告扫描件证明）</w:t>
            </w:r>
          </w:p>
          <w:p w14:paraId="17F87828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▲14、雨水浸泡1000h，吸水率0.16，垂直变形0.73（提供第三方检测机构出具的具有CMA标识的检测报告扫描件证明）</w:t>
            </w:r>
          </w:p>
          <w:p w14:paraId="36487585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▲15、悬浮地板SGS检测，检测仪器:EDX:能量色散型X射线光谱仪(SHIMADZU EDX-720)XRD:X-射线衍射仪(Rigaku UltimaIV)FTIR:傅里叶转换红外光谱仪 《Thermo NICOLET iS20，)检测成分碳酸钙，未检出，保证产品纯原料生产（提供第三方检测机构出具的检测报告扫描件证明）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95C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AAA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4AF0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9FAC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ADA6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DDD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E305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羽毛球网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C99BF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AA38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1、羽毛球网架产品尺寸≥30*85*155cm</w:t>
            </w:r>
          </w:p>
          <w:p w14:paraId="27E28C42">
            <w:pP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2、工艺处理：高温烤漆（静电喷涂）</w:t>
            </w:r>
          </w:p>
          <w:p w14:paraId="3E353B39">
            <w:pP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>网柱铸铁，带有滑轮，40MM粗厚钢管，全金属配重，带有金属手摇紧线器，</w:t>
            </w:r>
          </w:p>
          <w:p w14:paraId="527022BA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3、配羽毛球网为</w:t>
            </w:r>
            <w:r>
              <w:rPr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钢丝拉绳，丙纶网</w:t>
            </w:r>
            <w:r>
              <w:rPr>
                <w:rFonts w:hint="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≥6.1米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B03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6457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5694B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2D84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1F6B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6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3E69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FF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CFDF">
            <w:pPr>
              <w:jc w:val="center"/>
              <w:rPr>
                <w:rFonts w:ascii="等线" w:hAnsi="等线" w:eastAsia="等线" w:cs="等线"/>
                <w:b/>
                <w:color w:val="FF0000"/>
                <w:sz w:val="22"/>
                <w:szCs w:val="22"/>
              </w:rPr>
            </w:pPr>
          </w:p>
        </w:tc>
      </w:tr>
    </w:tbl>
    <w:p w14:paraId="44A5F74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832E0"/>
    <w:multiLevelType w:val="singleLevel"/>
    <w:tmpl w:val="71A832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94"/>
    <w:rsid w:val="003C1334"/>
    <w:rsid w:val="00984B9A"/>
    <w:rsid w:val="00AC137B"/>
    <w:rsid w:val="00B64416"/>
    <w:rsid w:val="00BD35BF"/>
    <w:rsid w:val="00CB1094"/>
    <w:rsid w:val="00FB5AF5"/>
    <w:rsid w:val="068B2020"/>
    <w:rsid w:val="0BEE462D"/>
    <w:rsid w:val="0DE323D9"/>
    <w:rsid w:val="169240AF"/>
    <w:rsid w:val="28A76BA9"/>
    <w:rsid w:val="2E985EEF"/>
    <w:rsid w:val="31AF687F"/>
    <w:rsid w:val="39CD4FA4"/>
    <w:rsid w:val="3FC603A2"/>
    <w:rsid w:val="52391DA6"/>
    <w:rsid w:val="62A215A6"/>
    <w:rsid w:val="63B05C41"/>
    <w:rsid w:val="7AE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1192</Characters>
  <Lines>32</Lines>
  <Paragraphs>9</Paragraphs>
  <TotalTime>11</TotalTime>
  <ScaleCrop>false</ScaleCrop>
  <LinksUpToDate>false</LinksUpToDate>
  <CharactersWithSpaces>1199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2025-04-10T15:00:00Z</dcterms:created>
  <dc:creator>Boole</dc:creator>
  <cp:lastModifiedBy>旅游</cp:lastModifiedBy>
  <dcterms:modified xsi:type="dcterms:W3CDTF">2025-06-13T08:13:51Z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eyJoZGlkIjoiMjE1ZTAxMjVjZjlmY2JhMTZmMWM3ZjE3MGU2NjA0ZmIiLCJ1c2VySWQiOiIzODAxNzY5MTUifQ==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B6A7D53E9A3C4128BC02BF33F023F921_12</vt:lpwstr>
  </property>
</Properties>
</file>