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C68F9">
      <w:pPr>
        <w:spacing w:line="440" w:lineRule="exact"/>
        <w:ind w:right="560"/>
        <w:jc w:val="left"/>
        <w:rPr>
          <w:rFonts w:ascii="华文仿宋" w:hAnsi="华文仿宋" w:eastAsia="华文仿宋"/>
          <w:b/>
          <w:bCs/>
          <w:sz w:val="30"/>
          <w:szCs w:val="30"/>
        </w:rPr>
      </w:pPr>
      <w:r>
        <w:rPr>
          <w:rFonts w:hint="eastAsia" w:ascii="华文仿宋" w:hAnsi="华文仿宋" w:eastAsia="华文仿宋"/>
          <w:b/>
          <w:bCs/>
          <w:sz w:val="30"/>
          <w:szCs w:val="30"/>
        </w:rPr>
        <w:t>附件：</w:t>
      </w:r>
    </w:p>
    <w:p w14:paraId="4527272A">
      <w:pPr>
        <w:spacing w:line="440" w:lineRule="exact"/>
        <w:ind w:right="560"/>
        <w:jc w:val="center"/>
        <w:rPr>
          <w:rFonts w:hint="eastAsia" w:ascii="仿宋_GB2312" w:hAnsi="宋体" w:eastAsia="仿宋_GB2312" w:cs="仿宋_GB2312"/>
          <w:b/>
          <w:bCs/>
          <w:color w:val="000000"/>
          <w:kern w:val="0"/>
          <w:sz w:val="32"/>
          <w:szCs w:val="32"/>
        </w:rPr>
      </w:pPr>
      <w:r>
        <w:rPr>
          <w:rFonts w:ascii="华文仿宋" w:hAnsi="华文仿宋" w:eastAsia="华文仿宋"/>
          <w:b/>
          <w:bCs/>
          <w:sz w:val="30"/>
          <w:szCs w:val="30"/>
        </w:rPr>
        <w:t>深圳外国语学校（集团）</w:t>
      </w:r>
      <w:r>
        <w:rPr>
          <w:rFonts w:hint="eastAsia" w:ascii="仿宋_GB2312" w:hAnsi="宋体" w:eastAsia="仿宋_GB2312" w:cs="仿宋_GB2312"/>
          <w:b/>
          <w:bCs/>
          <w:color w:val="000000"/>
          <w:kern w:val="0"/>
          <w:sz w:val="32"/>
          <w:szCs w:val="32"/>
        </w:rPr>
        <w:t>龙华高中部智能安检门项目</w:t>
      </w:r>
    </w:p>
    <w:p w14:paraId="7CADD438">
      <w:pPr>
        <w:spacing w:line="440" w:lineRule="exact"/>
        <w:ind w:right="560"/>
        <w:jc w:val="center"/>
        <w:rPr>
          <w:rFonts w:ascii="华文仿宋" w:hAnsi="华文仿宋" w:eastAsia="华文仿宋"/>
          <w:b/>
          <w:bCs/>
          <w:sz w:val="30"/>
          <w:szCs w:val="30"/>
        </w:rPr>
      </w:pPr>
      <w:r>
        <w:rPr>
          <w:rFonts w:hint="eastAsia" w:ascii="华文仿宋" w:hAnsi="华文仿宋" w:eastAsia="华文仿宋"/>
          <w:b/>
          <w:bCs/>
          <w:sz w:val="30"/>
          <w:szCs w:val="30"/>
        </w:rPr>
        <w:t>需求</w:t>
      </w:r>
      <w:r>
        <w:rPr>
          <w:rFonts w:ascii="华文仿宋" w:hAnsi="华文仿宋" w:eastAsia="华文仿宋"/>
          <w:b/>
          <w:bCs/>
          <w:sz w:val="30"/>
          <w:szCs w:val="30"/>
        </w:rPr>
        <w:t>清单</w:t>
      </w:r>
    </w:p>
    <w:p w14:paraId="3F1EAE4E"/>
    <w:tbl>
      <w:tblPr>
        <w:tblStyle w:val="15"/>
        <w:tblW w:w="9884" w:type="dxa"/>
        <w:tblInd w:w="-749" w:type="dxa"/>
        <w:tblLayout w:type="fixed"/>
        <w:tblCellMar>
          <w:top w:w="15" w:type="dxa"/>
          <w:left w:w="15" w:type="dxa"/>
          <w:bottom w:w="15" w:type="dxa"/>
          <w:right w:w="15" w:type="dxa"/>
        </w:tblCellMar>
      </w:tblPr>
      <w:tblGrid>
        <w:gridCol w:w="683"/>
        <w:gridCol w:w="1100"/>
        <w:gridCol w:w="818"/>
        <w:gridCol w:w="3683"/>
        <w:gridCol w:w="617"/>
        <w:gridCol w:w="800"/>
        <w:gridCol w:w="1050"/>
        <w:gridCol w:w="1133"/>
      </w:tblGrid>
      <w:tr w14:paraId="3DDD6BA6">
        <w:tblPrEx>
          <w:tblCellMar>
            <w:top w:w="15" w:type="dxa"/>
            <w:left w:w="15" w:type="dxa"/>
            <w:bottom w:w="15" w:type="dxa"/>
            <w:right w:w="15" w:type="dxa"/>
          </w:tblCellMar>
        </w:tblPrEx>
        <w:trPr>
          <w:trHeight w:val="210"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2EA1102B">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序号</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4E7A9C98">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产品名称</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31C8117">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型号</w:t>
            </w: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13390BFF">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技术参数</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F09AE08">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单位</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E2DC985">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数量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3D6DEAE1">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单价</w:t>
            </w: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58C1F726">
            <w:pPr>
              <w:widowControl/>
              <w:jc w:val="center"/>
              <w:textAlignment w:val="center"/>
              <w:rPr>
                <w:rFonts w:ascii="等线" w:hAnsi="等线" w:eastAsia="等线" w:cs="等线"/>
                <w:b/>
                <w:color w:val="000000"/>
                <w:sz w:val="22"/>
                <w:szCs w:val="22"/>
              </w:rPr>
            </w:pPr>
            <w:r>
              <w:rPr>
                <w:rFonts w:ascii="等线" w:hAnsi="等线" w:eastAsia="等线" w:cs="等线"/>
                <w:b/>
                <w:color w:val="000000"/>
                <w:kern w:val="0"/>
                <w:sz w:val="22"/>
                <w:szCs w:val="22"/>
                <w:lang w:bidi="ar"/>
              </w:rPr>
              <w:t>总计</w:t>
            </w:r>
          </w:p>
        </w:tc>
      </w:tr>
      <w:tr w14:paraId="60AB65C1">
        <w:tblPrEx>
          <w:tblCellMar>
            <w:top w:w="15" w:type="dxa"/>
            <w:left w:w="15" w:type="dxa"/>
            <w:bottom w:w="15" w:type="dxa"/>
            <w:right w:w="15" w:type="dxa"/>
          </w:tblCellMar>
        </w:tblPrEx>
        <w:trPr>
          <w:trHeight w:val="1638"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D1F30DA">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0F65B97F">
            <w:pPr>
              <w:widowControl/>
              <w:jc w:val="both"/>
              <w:textAlignment w:val="center"/>
              <w:rPr>
                <w:rFonts w:ascii="等线" w:hAnsi="等线" w:eastAsia="等线" w:cs="等线"/>
                <w:color w:val="000000"/>
                <w:sz w:val="22"/>
                <w:szCs w:val="22"/>
              </w:rPr>
            </w:pPr>
            <w:r>
              <w:rPr>
                <w:rFonts w:hint="eastAsia"/>
              </w:rPr>
              <w:t>智能安检门</w:t>
            </w:r>
          </w:p>
        </w:tc>
        <w:tc>
          <w:tcPr>
            <w:tcW w:w="818" w:type="dxa"/>
            <w:tcBorders>
              <w:top w:val="single" w:color="000000" w:sz="4" w:space="0"/>
              <w:left w:val="single" w:color="000000" w:sz="4" w:space="0"/>
              <w:bottom w:val="single" w:color="000000" w:sz="4" w:space="0"/>
              <w:right w:val="single" w:color="000000" w:sz="4" w:space="0"/>
            </w:tcBorders>
            <w:noWrap w:val="0"/>
            <w:vAlign w:val="top"/>
          </w:tcPr>
          <w:p w14:paraId="77E1EA29">
            <w:pPr>
              <w:widowControl/>
              <w:jc w:val="both"/>
              <w:textAlignment w:val="center"/>
              <w:rPr>
                <w:rFonts w:ascii="等线" w:hAnsi="等线" w:eastAsia="等线" w:cs="等线"/>
                <w:color w:val="000000"/>
                <w:sz w:val="22"/>
                <w:szCs w:val="22"/>
              </w:rPr>
            </w:pP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79CF103">
            <w:pPr>
              <w:jc w:val="left"/>
              <w:rPr>
                <w:rFonts w:hint="eastAsia"/>
              </w:rPr>
            </w:pPr>
            <w:r>
              <w:rPr>
                <w:rFonts w:hint="eastAsia"/>
              </w:rPr>
              <w:t>1.安检门机箱应配备≥10寸液晶触摸屏和≥18.5寸液晶显示屏，≥10寸液晶触摸屏可进行设备调试、参数设置； ≥18.5寸液晶显示屏可显示报警物品的种类、区位、报警抓拍照片、体温筛查结果、报警时间等信息，当≥18.5寸液晶屏及内置主机因故中断，不影响安检门违禁品探测功能的正常使用；</w:t>
            </w:r>
          </w:p>
          <w:p w14:paraId="44AC3C19">
            <w:pPr>
              <w:jc w:val="left"/>
              <w:rPr>
                <w:rFonts w:hint="eastAsia"/>
              </w:rPr>
            </w:pPr>
            <w:r>
              <w:rPr>
                <w:rFonts w:hint="eastAsia"/>
              </w:rPr>
              <w:t>2.安检门应能记录有效受检人数和发生过报警的人次,并能复位清零；</w:t>
            </w:r>
          </w:p>
          <w:p w14:paraId="0E59B992">
            <w:pPr>
              <w:jc w:val="left"/>
              <w:rPr>
                <w:rFonts w:hint="eastAsia"/>
              </w:rPr>
            </w:pPr>
            <w:r>
              <w:rPr>
                <w:rFonts w:hint="eastAsia"/>
              </w:rPr>
              <w:t>3.▲应报警测试物进入探测区1s内，安检门应发出报警指示，此测试物离开探测区后报警指示延续应小于等于1s。（提供第三方检测机构出具的且体现上述内容的有效检测报告（须带有CMA和CNAS标志）复印件并加盖投标人或制造商公章，检测报告原件备查。</w:t>
            </w:r>
          </w:p>
          <w:p w14:paraId="2D1A8E0A">
            <w:pPr>
              <w:jc w:val="left"/>
              <w:rPr>
                <w:rFonts w:hint="eastAsia"/>
              </w:rPr>
            </w:pPr>
            <w:r>
              <w:rPr>
                <w:rFonts w:hint="eastAsia"/>
              </w:rPr>
              <w:t>4.应具有不小于25个检测区位，支持探测区分头颈、头顶、两侧腋下及上躯干、腰部及臀部、大腿内外侧、小腿、双脚、脚踝等区域，能够图文显示手机藏匿在身体的前面还是后面。（提供图片证明材料，加盖投标人或制造商公章）</w:t>
            </w:r>
          </w:p>
          <w:p w14:paraId="4D0B38C9">
            <w:pPr>
              <w:jc w:val="left"/>
              <w:rPr>
                <w:rFonts w:hint="eastAsia"/>
              </w:rPr>
            </w:pPr>
            <w:r>
              <w:rPr>
                <w:rFonts w:hint="eastAsia"/>
              </w:rPr>
              <w:t>5.在同一水平线上，能够图文显示手机藏匿在左、中、右具体位置。（提供图片证明材料，加盖投标人或制造商公章）</w:t>
            </w:r>
          </w:p>
          <w:p w14:paraId="7F409FF0">
            <w:pPr>
              <w:jc w:val="left"/>
              <w:rPr>
                <w:rFonts w:hint="eastAsia"/>
              </w:rPr>
            </w:pPr>
            <w:r>
              <w:rPr>
                <w:rFonts w:hint="eastAsia"/>
              </w:rPr>
              <w:t>6.▲支持检测放在屏蔽袋中的手机、智能手表、智能手环。（提供第三方检测机构出具的且体现上述内容的有效检测报告（须带有CMA和CNAS标志）复印件并加盖投标人或制造商公章，检测报告原件备查。</w:t>
            </w:r>
          </w:p>
          <w:p w14:paraId="44A72C33">
            <w:pPr>
              <w:jc w:val="left"/>
              <w:rPr>
                <w:rFonts w:hint="eastAsia"/>
              </w:rPr>
            </w:pPr>
            <w:r>
              <w:rPr>
                <w:rFonts w:hint="eastAsia"/>
              </w:rPr>
              <w:t>7.▲支持检测陶瓷耳机、智能眼镜等。（提供第三方检测机构出具的且体现上述内容的有效检测报告（须带有CMA和CNAS标志）复印件并加盖投标人或制造商公章，检测报告原件备查。</w:t>
            </w:r>
          </w:p>
          <w:p w14:paraId="270924BF">
            <w:pPr>
              <w:jc w:val="left"/>
              <w:rPr>
                <w:rFonts w:hint="eastAsia"/>
              </w:rPr>
            </w:pPr>
            <w:r>
              <w:rPr>
                <w:rFonts w:hint="eastAsia"/>
              </w:rPr>
              <w:t>8.▲探测模式支持：具备电子产品探测模式、违禁品探测模式、电子产品和违禁品探测模式及全金属探测模式向进行切换。（提供第三方检测机构出具的且体现上述内容的有效检测报告（须带有CMA和CNAS标志）复印件并加盖投标人或制造商公章，检测报告原件备查。</w:t>
            </w:r>
          </w:p>
          <w:p w14:paraId="795186F8">
            <w:pPr>
              <w:jc w:val="left"/>
              <w:rPr>
                <w:rFonts w:hint="eastAsia"/>
              </w:rPr>
            </w:pPr>
            <w:r>
              <w:rPr>
                <w:rFonts w:hint="eastAsia"/>
              </w:rPr>
              <w:t>9.全金属探测模式：全金属探测模式下灵敏度应可调，人员以标准姿势通过安检门时，正常着装上的硬币、钥匙、金属纽扣、皮带扣等小金属及违禁品通过时均应报警并提示违禁品的藏匿位置。</w:t>
            </w:r>
          </w:p>
          <w:p w14:paraId="468DD6ED">
            <w:pPr>
              <w:jc w:val="left"/>
              <w:rPr>
                <w:rFonts w:hint="eastAsia"/>
              </w:rPr>
            </w:pPr>
            <w:r>
              <w:rPr>
                <w:rFonts w:hint="eastAsia"/>
              </w:rPr>
              <w:t>10.▲电子产品探测模式：电子产品探测模式下灵敏度可调，当人员以标准姿势通过安检门时，正常着装上的机械手表、金属纽扣、项链、打火机、钥匙、硬币、皮带扣、金属肩章、警帽帽徽、制服金属标牌、钥匙、钢笔、折叠雨伞、不锈钢水杯等小金属通过时系统应不报警，当携带电子产品通过时，系统应有声光报警，并以图形和文字的形式提示，应能提示藏匿位置。</w:t>
            </w:r>
          </w:p>
          <w:p w14:paraId="511E9322">
            <w:pPr>
              <w:jc w:val="left"/>
              <w:rPr>
                <w:rFonts w:hint="eastAsia"/>
              </w:rPr>
            </w:pPr>
            <w:r>
              <w:rPr>
                <w:rFonts w:hint="eastAsia"/>
              </w:rPr>
              <w:t>当携带手机以规定的点位和三个姿态通过时，系统应有声光报警，并以图形和文字的形式提示，应能提示藏匿位置。每个点位分别以三个姿态通过,每个姿态试验50次，成功率应不小于95%。（提供第三方检测机构出具的且体现上述内容的有效检测报告（须带有CMA和CNAS标志）复印件并加盖投标人或制造商公章，检测报告原件备查。</w:t>
            </w:r>
          </w:p>
          <w:p w14:paraId="078D72F8">
            <w:pPr>
              <w:jc w:val="left"/>
              <w:rPr>
                <w:rFonts w:hint="eastAsia"/>
              </w:rPr>
            </w:pPr>
            <w:r>
              <w:rPr>
                <w:rFonts w:hint="eastAsia"/>
              </w:rPr>
              <w:t>11.违禁品探测模式：违禁品探测模式下灵敏度可调，当人员以标准姿势通过安检门时，正常着装上的机械手表、金属纽扣、项链、打火机、钥匙、硬币、皮带扣、折叠雨伞等小金属通过时系统应不报警；人员以标准姿势通过安检门时，当携带违禁物品时系统应有声光报警，并以图形和文字的形式提示铁质类物品,应能提示藏匿位置。当人员以标准姿势通过安检门时，携带铝制易拉罐（高≥115mm，直径≥65mm)、马口铁罐体（高≥130mm，直径≥50mm)、铝制管体（(直径≥35mm，长短≥140mm)。当刀具和手机捆绑后一起通过探测门时物品时系统应有声光报警，并以图形和文字的形式提示报警物品的材质和形状，应能提示藏匿位置。（提供第三方检测机构出具的且体现上述内容的有效检测报告（须带有CMA和CNAS标志）复印件并加盖投标人或制造商公章，检测报告原件备查。</w:t>
            </w:r>
          </w:p>
          <w:p w14:paraId="7BDD3E6E">
            <w:pPr>
              <w:jc w:val="left"/>
              <w:rPr>
                <w:rFonts w:hint="eastAsia"/>
              </w:rPr>
            </w:pPr>
            <w:r>
              <w:rPr>
                <w:rFonts w:hint="eastAsia"/>
              </w:rPr>
              <w:t>12.▲稳定工作时间：安检门的稳定工作时间应大于或等于96h,待机期间不应出现误报警。（提供第三方检测机构出具的且体现上述内容的有效检测报告（须带有CMA和CNAS标志）复印件并加盖投标人或制造商公章，检测报告原件备查。</w:t>
            </w:r>
          </w:p>
          <w:p w14:paraId="272D81CC">
            <w:pPr>
              <w:jc w:val="left"/>
              <w:rPr>
                <w:rFonts w:hint="eastAsia"/>
              </w:rPr>
            </w:pPr>
            <w:r>
              <w:rPr>
                <w:rFonts w:hint="eastAsia"/>
              </w:rPr>
              <w:t>13.▲支持联网数据传输功能，可通过网络将安检数据传输至指定系统平台。（提供第三方检测机构出具的且体现上述内容的有效检测报告（须带有CMA和CNAS标志）复印件并加盖投标人或制造商公章，检测报告原件备查。</w:t>
            </w:r>
          </w:p>
          <w:p w14:paraId="0C7CBE32">
            <w:pPr>
              <w:jc w:val="left"/>
              <w:rPr>
                <w:rFonts w:hint="default" w:eastAsiaTheme="minorEastAsia"/>
                <w:lang w:val="en-US" w:eastAsia="zh-CN"/>
              </w:rPr>
            </w:pPr>
            <w:r>
              <w:rPr>
                <w:rFonts w:hint="eastAsia"/>
                <w:lang w:val="en-US" w:eastAsia="zh-CN"/>
              </w:rPr>
              <w:t>14.</w:t>
            </w:r>
            <w:r>
              <w:rPr>
                <w:rFonts w:hint="eastAsia"/>
              </w:rPr>
              <w:t>▲</w:t>
            </w:r>
            <w:r>
              <w:rPr>
                <w:rFonts w:hint="eastAsia"/>
                <w:lang w:val="en-US" w:eastAsia="zh-CN"/>
              </w:rPr>
              <w:t>高考时安检门过检数据可以无缝实时上传至深圳市招生考试办公室安检门平台，实现互联互通，并提供系统截图与承诺函。</w:t>
            </w:r>
            <w:bookmarkStart w:id="0" w:name="_GoBack"/>
            <w:bookmarkEnd w:id="0"/>
          </w:p>
          <w:p w14:paraId="6E334386">
            <w:pPr>
              <w:jc w:val="left"/>
              <w:rPr>
                <w:rFonts w:hint="eastAsia"/>
              </w:rPr>
            </w:pPr>
          </w:p>
          <w:p w14:paraId="615CACA8">
            <w:pPr>
              <w:jc w:val="left"/>
              <w:rPr>
                <w:rFonts w:hint="eastAsia"/>
              </w:rPr>
            </w:pPr>
            <w:r>
              <w:rPr>
                <w:rFonts w:hint="eastAsia"/>
              </w:rPr>
              <w:t>配套手持金属探测仪，技术指标如下：</w:t>
            </w:r>
          </w:p>
          <w:p w14:paraId="56C25716">
            <w:pPr>
              <w:jc w:val="left"/>
              <w:rPr>
                <w:rFonts w:hint="eastAsia"/>
              </w:rPr>
            </w:pPr>
            <w:r>
              <w:rPr>
                <w:rFonts w:hint="eastAsia"/>
              </w:rPr>
              <w:t>1</w:t>
            </w:r>
            <w:r>
              <w:rPr>
                <w:rFonts w:hint="eastAsia"/>
                <w:lang w:val="en-US" w:eastAsia="zh-CN"/>
              </w:rPr>
              <w:t>5</w:t>
            </w:r>
            <w:r>
              <w:rPr>
                <w:rFonts w:hint="eastAsia"/>
              </w:rPr>
              <w:t>. 符合标准：应符合“GB 12899-2018《手持式金属探测器通用技术规范》”的相关要求；</w:t>
            </w:r>
          </w:p>
          <w:p w14:paraId="28F1425D">
            <w:pPr>
              <w:jc w:val="left"/>
              <w:rPr>
                <w:rFonts w:hint="eastAsia"/>
              </w:rPr>
            </w:pPr>
            <w:r>
              <w:rPr>
                <w:rFonts w:hint="eastAsia"/>
              </w:rPr>
              <w:t>1</w:t>
            </w:r>
            <w:r>
              <w:rPr>
                <w:rFonts w:hint="eastAsia"/>
                <w:lang w:val="en-US" w:eastAsia="zh-CN"/>
              </w:rPr>
              <w:t>6</w:t>
            </w:r>
            <w:r>
              <w:rPr>
                <w:rFonts w:hint="eastAsia"/>
              </w:rPr>
              <w:t>. ▲尺寸及重量：应≤360mm*85mm*45mm。重量：应≤270g（不含电池）。（提供第三方检测机构出具的且体现上述内容的有效检测报告（须带有CMA和CNAS标志）复印件并加盖投标人或制造商公章，检测报告原件备查。</w:t>
            </w:r>
          </w:p>
          <w:p w14:paraId="23935FC2">
            <w:pPr>
              <w:jc w:val="left"/>
              <w:rPr>
                <w:rFonts w:hint="eastAsia"/>
              </w:rPr>
            </w:pPr>
            <w:r>
              <w:rPr>
                <w:rFonts w:hint="eastAsia"/>
              </w:rPr>
              <w:t>1</w:t>
            </w:r>
            <w:r>
              <w:rPr>
                <w:rFonts w:hint="eastAsia"/>
                <w:lang w:val="en-US" w:eastAsia="zh-CN"/>
              </w:rPr>
              <w:t>7</w:t>
            </w:r>
            <w:r>
              <w:rPr>
                <w:rFonts w:hint="eastAsia"/>
              </w:rPr>
              <w:t>. 供电电源：应采用常见型号的电池供电，供电电压应小于等于15V，要求采用2节5号电池，并应具有欠压提示功能。</w:t>
            </w:r>
          </w:p>
          <w:p w14:paraId="30DA5437">
            <w:pPr>
              <w:jc w:val="left"/>
              <w:rPr>
                <w:rFonts w:hint="eastAsia"/>
              </w:rPr>
            </w:pPr>
            <w:r>
              <w:rPr>
                <w:rFonts w:hint="eastAsia"/>
                <w:lang w:val="en-US" w:eastAsia="zh-CN"/>
              </w:rPr>
              <w:t>18</w:t>
            </w:r>
            <w:r>
              <w:rPr>
                <w:rFonts w:hint="eastAsia"/>
              </w:rPr>
              <w:t>. 基本探测功能：探测器应能对达到或者超过限定量的金属进行报警，不应出现漏报警。</w:t>
            </w:r>
          </w:p>
          <w:p w14:paraId="11218679">
            <w:pPr>
              <w:jc w:val="left"/>
              <w:rPr>
                <w:rFonts w:hint="eastAsia"/>
              </w:rPr>
            </w:pPr>
            <w:r>
              <w:rPr>
                <w:rFonts w:hint="eastAsia"/>
                <w:lang w:val="en-US" w:eastAsia="zh-CN"/>
              </w:rPr>
              <w:t>19</w:t>
            </w:r>
            <w:r>
              <w:rPr>
                <w:rFonts w:hint="eastAsia"/>
              </w:rPr>
              <w:t>. 探测灵敏度：按GB 12899-2018中表1规定的测试物及对应探测距离进行测试，不应出现漏报警。</w:t>
            </w:r>
          </w:p>
          <w:p w14:paraId="58A6CE6D">
            <w:pPr>
              <w:jc w:val="left"/>
              <w:rPr>
                <w:rFonts w:hint="eastAsia"/>
              </w:rPr>
            </w:pPr>
            <w:r>
              <w:rPr>
                <w:rFonts w:hint="eastAsia"/>
              </w:rPr>
              <w:t>T1测试物：5.5cm</w:t>
            </w:r>
          </w:p>
          <w:p w14:paraId="5BF0B4E3">
            <w:pPr>
              <w:jc w:val="left"/>
              <w:rPr>
                <w:rFonts w:hint="eastAsia"/>
              </w:rPr>
            </w:pPr>
            <w:r>
              <w:rPr>
                <w:rFonts w:hint="eastAsia"/>
              </w:rPr>
              <w:t>T2测试物：6.0cm</w:t>
            </w:r>
          </w:p>
          <w:p w14:paraId="31F81201">
            <w:pPr>
              <w:jc w:val="left"/>
              <w:rPr>
                <w:rFonts w:hint="eastAsia"/>
              </w:rPr>
            </w:pPr>
            <w:r>
              <w:rPr>
                <w:rFonts w:hint="eastAsia"/>
              </w:rPr>
              <w:t>T3测试物：9.5cm</w:t>
            </w:r>
          </w:p>
          <w:p w14:paraId="1968D339">
            <w:pPr>
              <w:jc w:val="left"/>
              <w:rPr>
                <w:rFonts w:hint="eastAsia"/>
              </w:rPr>
            </w:pPr>
            <w:r>
              <w:rPr>
                <w:rFonts w:hint="eastAsia"/>
              </w:rPr>
              <w:t>符合A级。</w:t>
            </w:r>
          </w:p>
          <w:p w14:paraId="30E8B507">
            <w:pPr>
              <w:jc w:val="left"/>
              <w:rPr>
                <w:rFonts w:hint="eastAsia"/>
              </w:rPr>
            </w:pPr>
            <w:r>
              <w:rPr>
                <w:rFonts w:hint="eastAsia"/>
                <w:lang w:val="en-US" w:eastAsia="zh-CN"/>
              </w:rPr>
              <w:t>20</w:t>
            </w:r>
            <w:r>
              <w:rPr>
                <w:rFonts w:hint="eastAsia"/>
              </w:rPr>
              <w:t>. ▲自由跌落标准：跌落高度2m，6个面分别朝下，每面2次。（提供第三方检测机构出具的且体现上述内容的有效检测报告（须带有CMA和CNAS标志）复印件并加盖投标人或制造商公章，检测报告原件备查。</w:t>
            </w:r>
          </w:p>
          <w:p w14:paraId="13871A04">
            <w:pPr>
              <w:jc w:val="left"/>
              <w:rPr>
                <w:rFonts w:hint="eastAsia"/>
              </w:rPr>
            </w:pPr>
            <w:r>
              <w:rPr>
                <w:rFonts w:hint="eastAsia"/>
              </w:rPr>
              <w:t>2</w:t>
            </w:r>
            <w:r>
              <w:rPr>
                <w:rFonts w:hint="eastAsia"/>
                <w:lang w:val="en-US" w:eastAsia="zh-CN"/>
              </w:rPr>
              <w:t>1</w:t>
            </w:r>
            <w:r>
              <w:rPr>
                <w:rFonts w:hint="eastAsia"/>
              </w:rPr>
              <w:t>. ▲休眠功能检查：设备应具有休眠功能，当设备在开机状态下超过2分钟不使用时，应进入休眠状态；在休眠状态下10分钟内有金属靠近时，设备会自动唤醒；在休眠状态下超过10分钟没有金属靠近时，设备应自动关机。（提供第三方检测机构出具的且体现上述内容的有效检测报告（须带有CMA和CNAS标志）复印件并加盖投标人或制造商公章，检测报告原件备查。</w:t>
            </w:r>
          </w:p>
          <w:p w14:paraId="089E18B1">
            <w:pPr>
              <w:jc w:val="left"/>
              <w:rPr>
                <w:rFonts w:hint="eastAsia"/>
              </w:rPr>
            </w:pPr>
            <w:r>
              <w:rPr>
                <w:rFonts w:hint="eastAsia"/>
              </w:rPr>
              <w:t>2</w:t>
            </w:r>
            <w:r>
              <w:rPr>
                <w:rFonts w:hint="eastAsia"/>
                <w:lang w:val="en-US" w:eastAsia="zh-CN"/>
              </w:rPr>
              <w:t>2</w:t>
            </w:r>
            <w:r>
              <w:rPr>
                <w:rFonts w:hint="eastAsia"/>
              </w:rPr>
              <w:t>.金属含量提示功能检查：探测的到金属时，金属含量越大，设备的声、光、振动越强。</w:t>
            </w:r>
          </w:p>
          <w:p w14:paraId="1F30801B">
            <w:pPr>
              <w:jc w:val="left"/>
              <w:rPr>
                <w:rFonts w:hint="eastAsia"/>
              </w:rPr>
            </w:pPr>
            <w:r>
              <w:rPr>
                <w:rFonts w:hint="eastAsia"/>
              </w:rPr>
              <w:t>2</w:t>
            </w:r>
            <w:r>
              <w:rPr>
                <w:rFonts w:hint="eastAsia"/>
                <w:lang w:val="en-US" w:eastAsia="zh-CN"/>
              </w:rPr>
              <w:t>3</w:t>
            </w:r>
            <w:r>
              <w:rPr>
                <w:rFonts w:hint="eastAsia"/>
              </w:rPr>
              <w:t>.▲探测板材质：探测器的线圈探测面板应采用PCB板敷铜制作。（提供第三方检测机构出具的且体现上述内容的有效检测报告（须带有CMA和CNAS标志）复印件并加盖投标人或制造商公章，检测报告原件备查。</w:t>
            </w:r>
          </w:p>
          <w:p w14:paraId="78662A42">
            <w:pPr>
              <w:jc w:val="left"/>
              <w:rPr>
                <w:rFonts w:hint="eastAsia"/>
              </w:rPr>
            </w:pPr>
            <w:r>
              <w:rPr>
                <w:rFonts w:hint="eastAsia"/>
              </w:rPr>
              <w:t>2</w:t>
            </w:r>
            <w:r>
              <w:rPr>
                <w:rFonts w:hint="eastAsia"/>
                <w:lang w:val="en-US" w:eastAsia="zh-CN"/>
              </w:rPr>
              <w:t>4</w:t>
            </w:r>
            <w:r>
              <w:rPr>
                <w:rFonts w:hint="eastAsia"/>
              </w:rPr>
              <w:t>.▲黑色金属和有色金属探测模式：探测器应具有3种探测模式：</w:t>
            </w:r>
          </w:p>
          <w:p w14:paraId="2ED44EB8">
            <w:pPr>
              <w:jc w:val="left"/>
              <w:rPr>
                <w:rFonts w:hint="eastAsia"/>
              </w:rPr>
            </w:pPr>
            <w:r>
              <w:rPr>
                <w:rFonts w:hint="eastAsia"/>
              </w:rPr>
              <w:t>1在黑色金属和有色金属混合探测模式下：对半片不锈钢剃须刀片、金银首饰、铝（37 mm *10 mm *0.5mm)和铜（37 mm *10 mm *0.5mm)进行测试应均可报警。</w:t>
            </w:r>
          </w:p>
          <w:p w14:paraId="09333F5A">
            <w:pPr>
              <w:jc w:val="left"/>
              <w:rPr>
                <w:rFonts w:hint="eastAsia"/>
              </w:rPr>
            </w:pPr>
            <w:r>
              <w:rPr>
                <w:rFonts w:hint="eastAsia"/>
              </w:rPr>
              <w:t>2在黑色金属探测模式下：对半片不锈钢剃须刀片测试应报警，对有色金属金银首饰、铝（37 mm *10 mm *0.5mm)、铜（37 mm *10 mm *0.5mm)进行测试应不报警。</w:t>
            </w:r>
          </w:p>
          <w:p w14:paraId="25B713B6">
            <w:pPr>
              <w:widowControl/>
              <w:jc w:val="left"/>
              <w:textAlignment w:val="center"/>
              <w:rPr>
                <w:rFonts w:ascii="等线" w:hAnsi="等线" w:eastAsia="等线" w:cs="等线"/>
                <w:color w:val="000000"/>
                <w:sz w:val="22"/>
                <w:szCs w:val="22"/>
              </w:rPr>
            </w:pPr>
            <w:r>
              <w:rPr>
                <w:rFonts w:hint="eastAsia"/>
              </w:rPr>
              <w:t>3在有色金属探测模式下：对金银首饰、铝（37 mm *10 mm *0.5mm)和铜（37 mm *10 mm *0.5mm），测试应可报警。在高灵敏度状态下，距离探测物铝（37 mm *10 mm *0.5mm)和铜（37 mm *10 mm *0.5mm）65mm应可报警，对黑色金属样品不锈钢剃须刀片测试应不报警。（提供第三方检测机构出具的且体现上述内容的有效检测报告（须带有CMA和CNAS标志）复印件并加盖投标人或制造商公章，检测报告原件备查。</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CA495C6">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EC3AAAB">
            <w:pPr>
              <w:widowControl/>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5F244AF0">
            <w:pPr>
              <w:jc w:val="center"/>
              <w:rPr>
                <w:rFonts w:ascii="等线" w:hAnsi="等线" w:eastAsia="等线" w:cs="等线"/>
                <w:color w:val="000000"/>
                <w:sz w:val="22"/>
                <w:szCs w:val="22"/>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78579FAC">
            <w:pPr>
              <w:jc w:val="center"/>
              <w:rPr>
                <w:rFonts w:ascii="等线" w:hAnsi="等线" w:eastAsia="等线" w:cs="等线"/>
                <w:color w:val="000000"/>
                <w:sz w:val="22"/>
                <w:szCs w:val="22"/>
              </w:rPr>
            </w:pPr>
          </w:p>
        </w:tc>
      </w:tr>
      <w:tr w14:paraId="2ADA6D52">
        <w:tblPrEx>
          <w:tblCellMar>
            <w:top w:w="15" w:type="dxa"/>
            <w:left w:w="15" w:type="dxa"/>
            <w:bottom w:w="15" w:type="dxa"/>
            <w:right w:w="15" w:type="dxa"/>
          </w:tblCellMar>
        </w:tblPrEx>
        <w:trPr>
          <w:trHeight w:val="2235"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45DEDDD5">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2</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14:paraId="2568E305">
            <w:pPr>
              <w:jc w:val="both"/>
              <w:rPr>
                <w:rFonts w:ascii="等线" w:hAnsi="等线" w:eastAsia="等线" w:cs="等线"/>
                <w:color w:val="000000"/>
                <w:sz w:val="22"/>
                <w:szCs w:val="22"/>
              </w:rPr>
            </w:pPr>
            <w:r>
              <w:rPr>
                <w:rFonts w:hint="eastAsia"/>
              </w:rPr>
              <w:t>高科技屏蔽终端</w:t>
            </w:r>
          </w:p>
        </w:tc>
        <w:tc>
          <w:tcPr>
            <w:tcW w:w="818" w:type="dxa"/>
            <w:tcBorders>
              <w:top w:val="single" w:color="000000" w:sz="4" w:space="0"/>
              <w:left w:val="single" w:color="000000" w:sz="4" w:space="0"/>
              <w:bottom w:val="single" w:color="000000" w:sz="4" w:space="0"/>
              <w:right w:val="single" w:color="000000" w:sz="4" w:space="0"/>
            </w:tcBorders>
            <w:noWrap w:val="0"/>
            <w:vAlign w:val="top"/>
          </w:tcPr>
          <w:p w14:paraId="240C99BF">
            <w:pPr>
              <w:widowControl/>
              <w:jc w:val="both"/>
              <w:textAlignment w:val="center"/>
              <w:rPr>
                <w:rFonts w:ascii="等线" w:hAnsi="等线" w:eastAsia="等线" w:cs="等线"/>
                <w:color w:val="000000"/>
                <w:sz w:val="22"/>
                <w:szCs w:val="22"/>
              </w:rPr>
            </w:pPr>
          </w:p>
        </w:tc>
        <w:tc>
          <w:tcPr>
            <w:tcW w:w="3683" w:type="dxa"/>
            <w:tcBorders>
              <w:top w:val="single" w:color="000000" w:sz="4" w:space="0"/>
              <w:left w:val="single" w:color="000000" w:sz="4" w:space="0"/>
              <w:bottom w:val="single" w:color="000000" w:sz="4" w:space="0"/>
              <w:right w:val="single" w:color="000000" w:sz="4" w:space="0"/>
            </w:tcBorders>
            <w:noWrap w:val="0"/>
            <w:vAlign w:val="bottom"/>
          </w:tcPr>
          <w:p w14:paraId="7E5EA38A">
            <w:pPr>
              <w:jc w:val="left"/>
              <w:rPr>
                <w:rFonts w:hint="eastAsia"/>
              </w:rPr>
            </w:pPr>
            <w:r>
              <w:rPr>
                <w:rFonts w:hint="eastAsia"/>
              </w:rPr>
              <w:t>1. 阻断工作频率范围：30MHz-5850MHz；</w:t>
            </w:r>
          </w:p>
          <w:p w14:paraId="370325D0">
            <w:pPr>
              <w:jc w:val="left"/>
              <w:rPr>
                <w:rFonts w:hint="eastAsia"/>
              </w:rPr>
            </w:pPr>
            <w:r>
              <w:rPr>
                <w:rFonts w:hint="eastAsia"/>
              </w:rPr>
              <w:t>2. 手机信号屏蔽：能够屏蔽电信、移动、联通的2G/3G/4G/5G手机信号(视当地环境手机基站＞300米时，可有效屏蔽)；</w:t>
            </w:r>
          </w:p>
          <w:p w14:paraId="0359F08B">
            <w:pPr>
              <w:jc w:val="left"/>
              <w:rPr>
                <w:rFonts w:hint="eastAsia"/>
              </w:rPr>
            </w:pPr>
            <w:r>
              <w:rPr>
                <w:rFonts w:hint="eastAsia"/>
              </w:rPr>
              <w:t>3. 蓝牙/WIFI信号屏蔽：能够屏蔽2400MHz-2483.5MHz（2.4G）蓝牙信号以及2400MHz-2483.5MHz（2.4G）、5725MHz-5850MHz（5.8G）WIFI信号；</w:t>
            </w:r>
          </w:p>
          <w:p w14:paraId="1401EB6E">
            <w:pPr>
              <w:jc w:val="left"/>
              <w:rPr>
                <w:rFonts w:hint="eastAsia"/>
              </w:rPr>
            </w:pPr>
            <w:r>
              <w:rPr>
                <w:rFonts w:hint="eastAsia"/>
              </w:rPr>
              <w:t>4. 批量升级：支持通过考点级管理平台对高科技屏蔽终端软件进行一键式集中批量升级；</w:t>
            </w:r>
          </w:p>
          <w:p w14:paraId="5091EE1A">
            <w:pPr>
              <w:jc w:val="left"/>
              <w:rPr>
                <w:rFonts w:hint="eastAsia"/>
              </w:rPr>
            </w:pPr>
            <w:r>
              <w:rPr>
                <w:rFonts w:hint="eastAsia"/>
              </w:rPr>
              <w:t>5. 考试计划：可根据考点级管理平台的考试计划，在考试计划时间开始时系统自动进入工作状态，考试计划时间结束时系统自动停止工作，提供考前、考中及考后自动工作模式，实现无人值守式管理；也可支持手动操作；</w:t>
            </w:r>
          </w:p>
          <w:p w14:paraId="60148992">
            <w:pPr>
              <w:jc w:val="left"/>
              <w:rPr>
                <w:rFonts w:hint="eastAsia"/>
              </w:rPr>
            </w:pPr>
            <w:r>
              <w:rPr>
                <w:rFonts w:hint="eastAsia"/>
              </w:rPr>
              <w:t>6. 温度监控：支持远程对设备的工作温度进行监控；</w:t>
            </w:r>
          </w:p>
          <w:p w14:paraId="7140D51A">
            <w:pPr>
              <w:jc w:val="left"/>
              <w:rPr>
                <w:rFonts w:hint="eastAsia"/>
              </w:rPr>
            </w:pPr>
            <w:r>
              <w:rPr>
                <w:rFonts w:hint="eastAsia"/>
              </w:rPr>
              <w:t>7. 远程管理：支持通过考点级管理平台实现远程集中控制，可根据需要实现分组、单台设备的远程开关控制；可远程对工作模块进行开关控制；</w:t>
            </w:r>
          </w:p>
          <w:p w14:paraId="6D798FA8">
            <w:pPr>
              <w:jc w:val="left"/>
              <w:rPr>
                <w:rFonts w:hint="eastAsia"/>
              </w:rPr>
            </w:pPr>
            <w:r>
              <w:rPr>
                <w:rFonts w:hint="eastAsia"/>
              </w:rPr>
              <w:t>8. 状态上报：可向考点级管理平台上报设备工作状态、故障状态等信息；</w:t>
            </w:r>
          </w:p>
          <w:p w14:paraId="3B56A5C8">
            <w:pPr>
              <w:jc w:val="left"/>
              <w:rPr>
                <w:rFonts w:hint="eastAsia"/>
              </w:rPr>
            </w:pPr>
            <w:r>
              <w:rPr>
                <w:rFonts w:hint="eastAsia"/>
              </w:rPr>
              <w:t xml:space="preserve">9. 扩展机制：设备具备扩展模块插槽，通过扩展模块可对系统功能和性能进行扩展升级； </w:t>
            </w:r>
          </w:p>
          <w:p w14:paraId="557123DA">
            <w:pPr>
              <w:jc w:val="left"/>
              <w:rPr>
                <w:rFonts w:hint="eastAsia"/>
              </w:rPr>
            </w:pPr>
            <w:r>
              <w:rPr>
                <w:rFonts w:hint="eastAsia"/>
              </w:rPr>
              <w:t>10. ▲一体化设计：天线和电源内置，避免触电、烫伤等风险；（需要检测报告佐证）</w:t>
            </w:r>
          </w:p>
          <w:p w14:paraId="6F012ECB">
            <w:pPr>
              <w:jc w:val="left"/>
              <w:rPr>
                <w:rFonts w:hint="eastAsia"/>
              </w:rPr>
            </w:pPr>
            <w:r>
              <w:rPr>
                <w:rFonts w:hint="eastAsia"/>
              </w:rPr>
              <w:t>11. ▲状态显示：前面板有工作指示灯，可直观指示设备上电、模块开关、网络连通等状态；（需要检测报告佐证）</w:t>
            </w:r>
          </w:p>
          <w:p w14:paraId="64221894">
            <w:pPr>
              <w:jc w:val="left"/>
              <w:rPr>
                <w:rFonts w:hint="eastAsia"/>
              </w:rPr>
            </w:pPr>
            <w:r>
              <w:rPr>
                <w:rFonts w:hint="eastAsia"/>
              </w:rPr>
              <w:t>12. 隐藏式接口设计：设备开关、电源接口、网络接口均采用隐蔽式设计，设备安装完成后可视表面无任何接口、开关，避免学生误动设备对系统造成影响；</w:t>
            </w:r>
          </w:p>
          <w:p w14:paraId="109E27EB">
            <w:pPr>
              <w:jc w:val="left"/>
              <w:rPr>
                <w:rFonts w:hint="eastAsia"/>
              </w:rPr>
            </w:pPr>
            <w:r>
              <w:rPr>
                <w:rFonts w:hint="eastAsia"/>
              </w:rPr>
              <w:t>13. 数据接口：RJ-45接口，支持与考点级管理平台；</w:t>
            </w:r>
          </w:p>
          <w:p w14:paraId="6E65D19F">
            <w:pPr>
              <w:jc w:val="left"/>
              <w:rPr>
                <w:rFonts w:hint="eastAsia"/>
              </w:rPr>
            </w:pPr>
            <w:r>
              <w:rPr>
                <w:rFonts w:hint="eastAsia"/>
              </w:rPr>
              <w:t xml:space="preserve">14. 可靠性：MTBF≥3000小时； </w:t>
            </w:r>
          </w:p>
          <w:p w14:paraId="2EDAA188">
            <w:pPr>
              <w:jc w:val="left"/>
              <w:rPr>
                <w:rFonts w:hint="eastAsia"/>
              </w:rPr>
            </w:pPr>
            <w:r>
              <w:rPr>
                <w:rFonts w:hint="eastAsia"/>
              </w:rPr>
              <w:t>15. ▲符合国家《电磁环境控制限值(GB8702-2014)》标准；（需要检测报告佐证）</w:t>
            </w:r>
          </w:p>
          <w:p w14:paraId="77C75458">
            <w:pPr>
              <w:widowControl/>
              <w:jc w:val="left"/>
              <w:textAlignment w:val="bottom"/>
              <w:rPr>
                <w:rFonts w:hint="eastAsia"/>
              </w:rPr>
            </w:pPr>
            <w:r>
              <w:rPr>
                <w:rFonts w:hint="eastAsia"/>
              </w:rPr>
              <w:t>16. ▲符合国家《声环境质量标准（GB3096-2008）》中的零类标准。（需要检测报告佐证）</w:t>
            </w:r>
          </w:p>
          <w:p w14:paraId="51BF0436">
            <w:pPr>
              <w:widowControl/>
              <w:jc w:val="left"/>
              <w:textAlignment w:val="bottom"/>
              <w:rPr>
                <w:rFonts w:hint="default" w:eastAsiaTheme="minorEastAsia"/>
                <w:lang w:val="en-US" w:eastAsia="zh-CN"/>
              </w:rPr>
            </w:pPr>
            <w:r>
              <w:rPr>
                <w:rFonts w:hint="eastAsia"/>
                <w:lang w:val="en-US" w:eastAsia="zh-CN"/>
              </w:rPr>
              <w:t>17.</w:t>
            </w:r>
            <w:r>
              <w:rPr>
                <w:rFonts w:hint="eastAsia"/>
              </w:rPr>
              <w:t>▲</w:t>
            </w:r>
            <w:r>
              <w:rPr>
                <w:rFonts w:hint="eastAsia"/>
                <w:lang w:val="en-US" w:eastAsia="zh-CN"/>
              </w:rPr>
              <w:t>将新加装屏蔽器与之前安装的屏蔽器统一升级到作弊防控管理平台上实现统一管理。</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50AB03F">
            <w:pPr>
              <w:widowControl/>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套</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CCC6457">
            <w:pPr>
              <w:widowControl/>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0B65694B">
            <w:pPr>
              <w:jc w:val="center"/>
              <w:rPr>
                <w:rFonts w:ascii="等线" w:hAnsi="等线" w:eastAsia="等线" w:cs="等线"/>
                <w:color w:val="000000"/>
                <w:sz w:val="22"/>
                <w:szCs w:val="22"/>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A4C2D84">
            <w:pPr>
              <w:jc w:val="center"/>
              <w:rPr>
                <w:rFonts w:ascii="等线" w:hAnsi="等线" w:eastAsia="等线" w:cs="等线"/>
                <w:color w:val="000000"/>
                <w:sz w:val="22"/>
                <w:szCs w:val="22"/>
              </w:rPr>
            </w:pPr>
          </w:p>
        </w:tc>
      </w:tr>
      <w:tr w14:paraId="33770CB9">
        <w:tblPrEx>
          <w:tblCellMar>
            <w:top w:w="15" w:type="dxa"/>
            <w:left w:w="15" w:type="dxa"/>
            <w:bottom w:w="15" w:type="dxa"/>
            <w:right w:w="15" w:type="dxa"/>
          </w:tblCellMar>
        </w:tblPrEx>
        <w:trPr>
          <w:trHeight w:val="447"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1E8D40C">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3DBF294C">
            <w:pPr>
              <w:jc w:val="center"/>
              <w:rPr>
                <w:rFonts w:ascii="等线" w:hAnsi="等线" w:eastAsia="等线" w:cs="等线"/>
                <w:color w:val="000000"/>
                <w:sz w:val="22"/>
                <w:szCs w:val="22"/>
              </w:rPr>
            </w:pPr>
            <w:r>
              <w:rPr>
                <w:rFonts w:hint="eastAsia"/>
              </w:rPr>
              <w:t>辅材</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3B705C73">
            <w:pPr>
              <w:widowControl/>
              <w:jc w:val="center"/>
              <w:textAlignment w:val="center"/>
              <w:rPr>
                <w:rFonts w:hint="eastAsia" w:ascii="等线" w:hAnsi="等线" w:eastAsia="等线" w:cs="等线"/>
                <w:color w:val="000000"/>
                <w:sz w:val="22"/>
                <w:szCs w:val="22"/>
                <w:lang w:val="en-US" w:eastAsia="zh-CN"/>
              </w:rPr>
            </w:pP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74F2F8EE">
            <w:pPr>
              <w:jc w:val="left"/>
              <w:rPr>
                <w:rFonts w:ascii="等线" w:hAnsi="等线" w:eastAsia="等线" w:cs="等线"/>
                <w:color w:val="000000"/>
                <w:sz w:val="22"/>
                <w:szCs w:val="22"/>
              </w:rPr>
            </w:pPr>
            <w:r>
              <w:rPr>
                <w:rFonts w:hint="eastAsia"/>
              </w:rPr>
              <w:t>空开，电源线及其辅材</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CEAFCDC">
            <w:pPr>
              <w:widowControl/>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D7CE6AF">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1F381948">
            <w:pPr>
              <w:jc w:val="center"/>
              <w:rPr>
                <w:rFonts w:ascii="等线" w:hAnsi="等线" w:eastAsia="等线" w:cs="等线"/>
                <w:color w:val="000000"/>
                <w:sz w:val="22"/>
                <w:szCs w:val="22"/>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44FA1FD2">
            <w:pPr>
              <w:jc w:val="center"/>
              <w:rPr>
                <w:rFonts w:ascii="等线" w:hAnsi="等线" w:eastAsia="等线" w:cs="等线"/>
                <w:color w:val="000000"/>
                <w:sz w:val="22"/>
                <w:szCs w:val="22"/>
              </w:rPr>
            </w:pPr>
          </w:p>
        </w:tc>
      </w:tr>
      <w:tr w14:paraId="6125AE97">
        <w:tblPrEx>
          <w:tblCellMar>
            <w:top w:w="15" w:type="dxa"/>
            <w:left w:w="15" w:type="dxa"/>
            <w:bottom w:w="15" w:type="dxa"/>
            <w:right w:w="15" w:type="dxa"/>
          </w:tblCellMar>
        </w:tblPrEx>
        <w:trPr>
          <w:trHeight w:val="1356" w:hRule="atLeast"/>
        </w:trPr>
        <w:tc>
          <w:tcPr>
            <w:tcW w:w="683" w:type="dxa"/>
            <w:tcBorders>
              <w:top w:val="single" w:color="000000" w:sz="4" w:space="0"/>
              <w:left w:val="single" w:color="000000" w:sz="4" w:space="0"/>
              <w:bottom w:val="single" w:color="000000" w:sz="4" w:space="0"/>
              <w:right w:val="single" w:color="000000" w:sz="4" w:space="0"/>
            </w:tcBorders>
            <w:noWrap w:val="0"/>
            <w:vAlign w:val="center"/>
          </w:tcPr>
          <w:p w14:paraId="1AA8A13C">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14:paraId="0B071610">
            <w:pPr>
              <w:jc w:val="center"/>
              <w:rPr>
                <w:rFonts w:ascii="等线" w:hAnsi="等线" w:eastAsia="等线" w:cs="等线"/>
                <w:color w:val="000000"/>
                <w:sz w:val="22"/>
                <w:szCs w:val="22"/>
              </w:rPr>
            </w:pPr>
            <w:r>
              <w:rPr>
                <w:rFonts w:hint="eastAsia"/>
              </w:rPr>
              <w:t>施工、安装、调试</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21A8B2F4">
            <w:pPr>
              <w:widowControl/>
              <w:jc w:val="center"/>
              <w:textAlignment w:val="center"/>
              <w:rPr>
                <w:rFonts w:hint="eastAsia" w:ascii="等线" w:hAnsi="等线" w:eastAsia="等线" w:cs="等线"/>
                <w:color w:val="000000"/>
                <w:sz w:val="22"/>
                <w:szCs w:val="22"/>
                <w:lang w:val="en-US" w:eastAsia="zh-CN"/>
              </w:rPr>
            </w:pPr>
          </w:p>
        </w:tc>
        <w:tc>
          <w:tcPr>
            <w:tcW w:w="3683" w:type="dxa"/>
            <w:tcBorders>
              <w:top w:val="single" w:color="000000" w:sz="4" w:space="0"/>
              <w:left w:val="single" w:color="000000" w:sz="4" w:space="0"/>
              <w:bottom w:val="single" w:color="000000" w:sz="4" w:space="0"/>
              <w:right w:val="single" w:color="000000" w:sz="4" w:space="0"/>
            </w:tcBorders>
            <w:noWrap w:val="0"/>
            <w:vAlign w:val="center"/>
          </w:tcPr>
          <w:p w14:paraId="4E056CF1">
            <w:pPr>
              <w:jc w:val="left"/>
              <w:rPr>
                <w:rFonts w:ascii="等线" w:hAnsi="等线" w:eastAsia="等线" w:cs="等线"/>
                <w:color w:val="000000"/>
                <w:sz w:val="22"/>
                <w:szCs w:val="22"/>
              </w:rPr>
            </w:pPr>
            <w:r>
              <w:rPr>
                <w:rFonts w:hint="eastAsia"/>
              </w:rPr>
              <w:t>符合国家有关技术规范，强电线、弱电线应分线槽铺设，强电线、电源插座等所供各种材料应符合国家标准，完成供电、各种设备的连接等。</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C7A6EE3">
            <w:pPr>
              <w:widowControl/>
              <w:jc w:val="center"/>
              <w:textAlignment w:val="center"/>
              <w:rPr>
                <w:rFonts w:hint="eastAsia" w:ascii="等线" w:hAnsi="等线" w:eastAsia="等线" w:cs="等线"/>
                <w:color w:val="000000"/>
                <w:sz w:val="22"/>
                <w:szCs w:val="22"/>
                <w:lang w:val="en-US" w:eastAsia="zh-CN"/>
              </w:rPr>
            </w:pPr>
            <w:r>
              <w:rPr>
                <w:rFonts w:hint="eastAsia" w:ascii="等线" w:hAnsi="等线" w:eastAsia="等线" w:cs="等线"/>
                <w:color w:val="000000"/>
                <w:sz w:val="22"/>
                <w:szCs w:val="22"/>
                <w:lang w:val="en-US" w:eastAsia="zh-CN"/>
              </w:rPr>
              <w:t>项</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5C7F94D">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43D8C758">
            <w:pPr>
              <w:jc w:val="center"/>
              <w:rPr>
                <w:rFonts w:ascii="等线" w:hAnsi="等线" w:eastAsia="等线" w:cs="等线"/>
                <w:color w:val="000000"/>
                <w:sz w:val="22"/>
                <w:szCs w:val="22"/>
              </w:rPr>
            </w:pPr>
          </w:p>
        </w:tc>
        <w:tc>
          <w:tcPr>
            <w:tcW w:w="1133" w:type="dxa"/>
            <w:tcBorders>
              <w:top w:val="single" w:color="000000" w:sz="4" w:space="0"/>
              <w:left w:val="single" w:color="000000" w:sz="4" w:space="0"/>
              <w:bottom w:val="single" w:color="000000" w:sz="4" w:space="0"/>
              <w:right w:val="single" w:color="000000" w:sz="4" w:space="0"/>
            </w:tcBorders>
            <w:noWrap w:val="0"/>
            <w:vAlign w:val="center"/>
          </w:tcPr>
          <w:p w14:paraId="0904627A">
            <w:pPr>
              <w:jc w:val="center"/>
              <w:rPr>
                <w:rFonts w:ascii="等线" w:hAnsi="等线" w:eastAsia="等线" w:cs="等线"/>
                <w:color w:val="000000"/>
                <w:sz w:val="22"/>
                <w:szCs w:val="22"/>
              </w:rPr>
            </w:pPr>
          </w:p>
        </w:tc>
      </w:tr>
      <w:tr w14:paraId="71F6B4AE">
        <w:tblPrEx>
          <w:tblCellMar>
            <w:top w:w="15" w:type="dxa"/>
            <w:left w:w="15" w:type="dxa"/>
            <w:bottom w:w="15" w:type="dxa"/>
            <w:right w:w="15" w:type="dxa"/>
          </w:tblCellMar>
        </w:tblPrEx>
        <w:trPr>
          <w:trHeight w:val="195" w:hRule="atLeast"/>
        </w:trPr>
        <w:tc>
          <w:tcPr>
            <w:tcW w:w="6901" w:type="dxa"/>
            <w:gridSpan w:val="5"/>
            <w:tcBorders>
              <w:top w:val="single" w:color="000000" w:sz="4" w:space="0"/>
              <w:left w:val="single" w:color="000000" w:sz="4" w:space="0"/>
              <w:bottom w:val="single" w:color="000000" w:sz="4" w:space="0"/>
              <w:right w:val="single" w:color="000000" w:sz="4" w:space="0"/>
            </w:tcBorders>
            <w:noWrap w:val="0"/>
            <w:vAlign w:val="center"/>
          </w:tcPr>
          <w:p w14:paraId="44BF3E69">
            <w:pPr>
              <w:widowControl/>
              <w:jc w:val="center"/>
              <w:textAlignment w:val="center"/>
              <w:rPr>
                <w:rFonts w:ascii="等线" w:hAnsi="等线" w:eastAsia="等线" w:cs="等线"/>
                <w:b/>
                <w:color w:val="FF0000"/>
                <w:sz w:val="24"/>
                <w:szCs w:val="24"/>
              </w:rPr>
            </w:pPr>
            <w:r>
              <w:rPr>
                <w:rFonts w:ascii="等线" w:hAnsi="等线" w:eastAsia="等线" w:cs="等线"/>
                <w:b/>
                <w:color w:val="FF0000"/>
                <w:kern w:val="0"/>
                <w:sz w:val="24"/>
                <w:szCs w:val="24"/>
                <w:lang w:bidi="ar"/>
              </w:rPr>
              <w:t>合计</w:t>
            </w: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14:paraId="35BBCFDF">
            <w:pPr>
              <w:jc w:val="center"/>
              <w:rPr>
                <w:rFonts w:ascii="等线" w:hAnsi="等线" w:eastAsia="等线" w:cs="等线"/>
                <w:b/>
                <w:color w:val="FF0000"/>
                <w:sz w:val="22"/>
                <w:szCs w:val="22"/>
              </w:rPr>
            </w:pPr>
          </w:p>
        </w:tc>
      </w:tr>
    </w:tbl>
    <w:p w14:paraId="7C8211A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94"/>
    <w:rsid w:val="003C1334"/>
    <w:rsid w:val="00984B9A"/>
    <w:rsid w:val="00AC137B"/>
    <w:rsid w:val="00B64416"/>
    <w:rsid w:val="00BD35BF"/>
    <w:rsid w:val="00CB1094"/>
    <w:rsid w:val="00FB5AF5"/>
    <w:rsid w:val="0DE323D9"/>
    <w:rsid w:val="169240AF"/>
    <w:rsid w:val="253F157E"/>
    <w:rsid w:val="52391DA6"/>
    <w:rsid w:val="63B05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Intense Reference"/>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3418</Words>
  <Characters>3879</Characters>
  <Lines>32</Lines>
  <Paragraphs>9</Paragraphs>
  <TotalTime>2</TotalTime>
  <ScaleCrop>false</ScaleCrop>
  <LinksUpToDate>false</LinksUpToDate>
  <CharactersWithSpaces>3939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2025-04-10T15:00:00Z</dcterms:created>
  <dc:creator>Boole</dc:creator>
  <cp:lastModifiedBy>旅游</cp:lastModifiedBy>
  <dcterms:modified xsi:type="dcterms:W3CDTF">2025-04-28T01:40:14Z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eyJoZGlkIjoiMjE1ZTAxMjVjZjlmY2JhMTZmMWM3ZjE3MGU2NjA0ZmIiLCJ1c2VySWQiOiIzODAxNzY5MTUifQ==</vt:lpwstr>
  </property>
  <property fmtid="{D5CDD505-2E9C-101B-9397-08002B2CF9AE}" pid="3" name="KSOProductBuildVer">
    <vt:lpwstr>2052-12.1.0.20784</vt:lpwstr>
  </property>
  <property fmtid="{D5CDD505-2E9C-101B-9397-08002B2CF9AE}" pid="4" name="ICV">
    <vt:lpwstr>B6A7D53E9A3C4128BC02BF33F023F921_12</vt:lpwstr>
  </property>
</Properties>
</file>