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jc w:val="left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附件：</w:t>
      </w:r>
    </w:p>
    <w:p>
      <w:pPr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ascii="华文仿宋" w:hAnsi="华文仿宋" w:eastAsia="华文仿宋"/>
          <w:b/>
          <w:bCs/>
          <w:sz w:val="30"/>
          <w:szCs w:val="30"/>
        </w:rPr>
        <w:t>深圳外国语学校（集团）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湾区学校实验室废水处理系统项目采购需求清单</w:t>
      </w:r>
    </w:p>
    <w:tbl>
      <w:tblPr>
        <w:tblStyle w:val="3"/>
        <w:tblW w:w="76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1"/>
        <w:gridCol w:w="2977"/>
        <w:gridCol w:w="708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实验室废水处理设备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1.尺寸：长1480*宽780*高1550mm（±100mm)；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2.主机壳体材质：钣金喷塑，防腐耐用；收集池采用新型复合材料，防腐耐酸碱材质。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3.底板带万向轮，可以移动和锁定，方便设备保养和维修；底板承压：≥2000kg/㎡  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4.电压：220V；处理水量：500L/天；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5.处理后水质标准：优于污水综合排放标准 （GB8978-1996）三级排放标准，废水经处理后排入市政污水管网。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6.控制模式：全自动控制，同时可手动操作；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7.系统功能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通过液位传感器控制增压泵、加药泵的运行和停止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配置pH调节装置，通过传感器监控水质，根据需要添加相应药剂，完成水质酸碱度控制，同时系统具有根据pH值自动调整加药速度的功能，以确保pH调节效率和效果。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8.报警功能：具有系统故障、断电、试剂存量不足、无水、数值超标异常等情况下的自动报警功能。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安装辅材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给水管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排水管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墙面、层板开孔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220V电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源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  <w:t>线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根据学校施工现场合理布局线管，满足设备安装规范安装调试。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批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B6068"/>
    <w:multiLevelType w:val="multilevel"/>
    <w:tmpl w:val="6B0B606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TgyMThjOTJjYTczYjJkOThhODQ5ZTlhYmYyNjcifQ=="/>
  </w:docVars>
  <w:rsids>
    <w:rsidRoot w:val="6BA50DA3"/>
    <w:rsid w:val="6BA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2023-04-26T06:57:00Z</dcterms:created>
  <dc:creator>黄明华</dc:creator>
  <cp:lastModifiedBy>黄明华</cp:lastModifiedBy>
  <dcterms:modified xsi:type="dcterms:W3CDTF">2023-04-26T06:57:35Z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765F6FF126814627B6875A5CC2089003</vt:lpwstr>
  </property>
</Properties>
</file>